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807" w:rsidRPr="00E76D7A" w:rsidRDefault="003666AD" w:rsidP="006E5807">
      <w:pPr>
        <w:rPr>
          <w:rFonts w:ascii="Arial" w:hAnsi="Arial" w:cs="Arial"/>
          <w:bCs/>
          <w:color w:val="000000"/>
          <w:sz w:val="20"/>
          <w:szCs w:val="20"/>
        </w:rPr>
      </w:pPr>
      <w:r>
        <w:rPr>
          <w:rFonts w:ascii="Arial" w:hAnsi="Arial" w:cs="Arial"/>
          <w:bCs/>
          <w:color w:val="000000"/>
          <w:sz w:val="20"/>
          <w:szCs w:val="20"/>
        </w:rPr>
        <w:t>Bruxelles</w:t>
      </w:r>
      <w:r w:rsidR="00E76D7A" w:rsidRPr="00E76D7A">
        <w:rPr>
          <w:rFonts w:ascii="Arial" w:hAnsi="Arial" w:cs="Arial"/>
          <w:bCs/>
          <w:color w:val="000000"/>
          <w:sz w:val="20"/>
          <w:szCs w:val="20"/>
        </w:rPr>
        <w:t xml:space="preserve"> / Vienne</w:t>
      </w:r>
      <w:r w:rsidR="00C0461B" w:rsidRPr="00E76D7A">
        <w:rPr>
          <w:rFonts w:ascii="Arial" w:hAnsi="Arial" w:cs="Arial"/>
          <w:bCs/>
          <w:color w:val="000000"/>
          <w:sz w:val="20"/>
          <w:szCs w:val="20"/>
        </w:rPr>
        <w:t xml:space="preserve">, </w:t>
      </w:r>
      <w:r w:rsidR="006873B8" w:rsidRPr="00E76D7A">
        <w:rPr>
          <w:rFonts w:ascii="Arial" w:hAnsi="Arial" w:cs="Arial"/>
          <w:bCs/>
          <w:color w:val="000000"/>
          <w:sz w:val="20"/>
          <w:szCs w:val="20"/>
        </w:rPr>
        <w:t xml:space="preserve">le </w:t>
      </w:r>
      <w:r w:rsidR="00E76D7A" w:rsidRPr="00E76D7A">
        <w:rPr>
          <w:rFonts w:ascii="Arial" w:hAnsi="Arial" w:cs="Arial"/>
          <w:bCs/>
          <w:color w:val="000000"/>
          <w:sz w:val="20"/>
          <w:szCs w:val="20"/>
        </w:rPr>
        <w:t>25</w:t>
      </w:r>
      <w:r w:rsidR="00BC7EFF" w:rsidRPr="00E76D7A">
        <w:rPr>
          <w:rFonts w:ascii="Arial" w:hAnsi="Arial" w:cs="Arial"/>
          <w:bCs/>
          <w:color w:val="000000"/>
          <w:sz w:val="20"/>
          <w:szCs w:val="20"/>
        </w:rPr>
        <w:t xml:space="preserve"> </w:t>
      </w:r>
      <w:r w:rsidR="006873B8" w:rsidRPr="00E76D7A">
        <w:rPr>
          <w:rFonts w:ascii="Arial" w:hAnsi="Arial" w:cs="Arial"/>
          <w:bCs/>
          <w:color w:val="000000"/>
          <w:sz w:val="20"/>
          <w:szCs w:val="20"/>
        </w:rPr>
        <w:t>juillet 2014</w:t>
      </w:r>
      <w:r w:rsidR="006E5807" w:rsidRPr="00E76D7A">
        <w:rPr>
          <w:rFonts w:ascii="Arial" w:hAnsi="Arial" w:cs="Arial"/>
          <w:bCs/>
          <w:color w:val="000000"/>
          <w:sz w:val="20"/>
          <w:szCs w:val="20"/>
        </w:rPr>
        <w:t xml:space="preserve"> </w:t>
      </w:r>
    </w:p>
    <w:p w:rsidR="006E5807" w:rsidRPr="00E76D7A" w:rsidRDefault="006E5807" w:rsidP="00B91FB9">
      <w:pPr>
        <w:suppressAutoHyphens/>
        <w:rPr>
          <w:rFonts w:ascii="Arial" w:hAnsi="Arial" w:cs="Arial"/>
          <w:b/>
          <w:bCs/>
          <w:color w:val="000000"/>
          <w:sz w:val="20"/>
          <w:szCs w:val="20"/>
        </w:rPr>
      </w:pPr>
    </w:p>
    <w:p w:rsidR="00E76D7A" w:rsidRDefault="00E76D7A" w:rsidP="00FF0F39">
      <w:pPr>
        <w:suppressAutoHyphens/>
        <w:spacing w:line="270" w:lineRule="exact"/>
        <w:rPr>
          <w:rFonts w:ascii="Arial" w:hAnsi="Arial" w:cs="Arial"/>
          <w:b/>
          <w:sz w:val="26"/>
          <w:szCs w:val="26"/>
        </w:rPr>
      </w:pPr>
      <w:r w:rsidRPr="00E76D7A">
        <w:rPr>
          <w:rFonts w:ascii="Arial" w:hAnsi="Arial" w:cs="Arial"/>
          <w:b/>
          <w:sz w:val="26"/>
          <w:szCs w:val="26"/>
        </w:rPr>
        <w:t>La Serbie devient le 98</w:t>
      </w:r>
      <w:r w:rsidRPr="00E76D7A">
        <w:rPr>
          <w:rFonts w:ascii="Arial" w:hAnsi="Arial" w:cs="Arial"/>
          <w:b/>
          <w:sz w:val="26"/>
          <w:szCs w:val="26"/>
          <w:vertAlign w:val="superscript"/>
        </w:rPr>
        <w:t>e</w:t>
      </w:r>
      <w:r w:rsidRPr="00E76D7A">
        <w:rPr>
          <w:rFonts w:ascii="Arial" w:hAnsi="Arial" w:cs="Arial"/>
          <w:b/>
          <w:sz w:val="26"/>
          <w:szCs w:val="26"/>
        </w:rPr>
        <w:t xml:space="preserve"> marché pour l’offre d’assurance-crédit de Coface</w:t>
      </w:r>
    </w:p>
    <w:p w:rsidR="003666AD" w:rsidRPr="00E76D7A" w:rsidRDefault="003666AD" w:rsidP="00FF0F39">
      <w:pPr>
        <w:suppressAutoHyphens/>
        <w:spacing w:line="270" w:lineRule="exact"/>
      </w:pPr>
    </w:p>
    <w:p w:rsidR="00E76D7A" w:rsidRPr="008E13F2" w:rsidRDefault="00E76D7A">
      <w:pPr>
        <w:suppressAutoHyphens/>
        <w:spacing w:line="270" w:lineRule="exact"/>
        <w:jc w:val="both"/>
        <w:rPr>
          <w:rFonts w:ascii="Arial" w:hAnsi="Arial" w:cs="Arial"/>
          <w:b/>
          <w:bCs/>
          <w:color w:val="000000"/>
          <w:sz w:val="22"/>
          <w:szCs w:val="22"/>
        </w:rPr>
      </w:pPr>
      <w:r w:rsidRPr="00E76D7A">
        <w:rPr>
          <w:rFonts w:ascii="Arial" w:hAnsi="Arial" w:cs="Arial"/>
          <w:b/>
          <w:bCs/>
          <w:color w:val="000000"/>
          <w:sz w:val="22"/>
          <w:szCs w:val="22"/>
        </w:rPr>
        <w:t xml:space="preserve">Coface, </w:t>
      </w:r>
      <w:r w:rsidR="00927E19">
        <w:rPr>
          <w:rFonts w:ascii="Arial" w:hAnsi="Arial" w:cs="Arial"/>
          <w:b/>
          <w:bCs/>
          <w:color w:val="000000"/>
          <w:sz w:val="22"/>
          <w:szCs w:val="22"/>
        </w:rPr>
        <w:t xml:space="preserve">un </w:t>
      </w:r>
      <w:r w:rsidRPr="00E76D7A">
        <w:rPr>
          <w:rFonts w:ascii="Arial" w:hAnsi="Arial" w:cs="Arial"/>
          <w:b/>
          <w:bCs/>
          <w:color w:val="000000"/>
          <w:sz w:val="22"/>
          <w:szCs w:val="22"/>
        </w:rPr>
        <w:t>leader mondial de l’assurance-crédit, enrichit son off</w:t>
      </w:r>
      <w:r>
        <w:rPr>
          <w:rFonts w:ascii="Arial" w:hAnsi="Arial" w:cs="Arial"/>
          <w:b/>
          <w:bCs/>
          <w:color w:val="000000"/>
          <w:sz w:val="22"/>
          <w:szCs w:val="22"/>
        </w:rPr>
        <w:t>re</w:t>
      </w:r>
      <w:r w:rsidRPr="00E76D7A">
        <w:rPr>
          <w:rFonts w:ascii="Arial" w:hAnsi="Arial" w:cs="Arial"/>
          <w:b/>
          <w:bCs/>
          <w:color w:val="000000"/>
          <w:sz w:val="22"/>
          <w:szCs w:val="22"/>
        </w:rPr>
        <w:t xml:space="preserve"> en Serbie, en partenariat avec </w:t>
      </w:r>
      <w:r>
        <w:rPr>
          <w:rFonts w:ascii="Arial" w:hAnsi="Arial" w:cs="Arial"/>
          <w:b/>
          <w:bCs/>
          <w:color w:val="000000"/>
          <w:sz w:val="22"/>
          <w:szCs w:val="22"/>
        </w:rPr>
        <w:t>l’impla</w:t>
      </w:r>
      <w:r w:rsidR="008E13F2">
        <w:rPr>
          <w:rFonts w:ascii="Arial" w:hAnsi="Arial" w:cs="Arial"/>
          <w:b/>
          <w:bCs/>
          <w:color w:val="000000"/>
          <w:sz w:val="22"/>
          <w:szCs w:val="22"/>
        </w:rPr>
        <w:t>n</w:t>
      </w:r>
      <w:r>
        <w:rPr>
          <w:rFonts w:ascii="Arial" w:hAnsi="Arial" w:cs="Arial"/>
          <w:b/>
          <w:bCs/>
          <w:color w:val="000000"/>
          <w:sz w:val="22"/>
          <w:szCs w:val="22"/>
        </w:rPr>
        <w:t xml:space="preserve">tation </w:t>
      </w:r>
      <w:r w:rsidR="00C1787A">
        <w:rPr>
          <w:rFonts w:ascii="Arial" w:hAnsi="Arial" w:cs="Arial"/>
          <w:b/>
          <w:bCs/>
          <w:color w:val="000000"/>
          <w:sz w:val="22"/>
          <w:szCs w:val="22"/>
        </w:rPr>
        <w:t xml:space="preserve">locale </w:t>
      </w:r>
      <w:r>
        <w:rPr>
          <w:rFonts w:ascii="Arial" w:hAnsi="Arial" w:cs="Arial"/>
          <w:b/>
          <w:bCs/>
          <w:color w:val="000000"/>
          <w:sz w:val="22"/>
          <w:szCs w:val="22"/>
        </w:rPr>
        <w:t>d’Axa.</w:t>
      </w:r>
      <w:r w:rsidR="008E13F2">
        <w:rPr>
          <w:rFonts w:ascii="Arial" w:hAnsi="Arial" w:cs="Arial"/>
          <w:b/>
          <w:bCs/>
          <w:color w:val="000000"/>
          <w:sz w:val="22"/>
          <w:szCs w:val="22"/>
        </w:rPr>
        <w:t xml:space="preserve"> </w:t>
      </w:r>
      <w:r w:rsidR="008E13F2" w:rsidRPr="008E13F2">
        <w:rPr>
          <w:rFonts w:ascii="Arial" w:hAnsi="Arial" w:cs="Arial"/>
          <w:b/>
          <w:bCs/>
          <w:color w:val="000000"/>
          <w:sz w:val="22"/>
          <w:szCs w:val="22"/>
        </w:rPr>
        <w:t>Désormais, en complément</w:t>
      </w:r>
      <w:r w:rsidR="008E13F2">
        <w:rPr>
          <w:rFonts w:ascii="Arial" w:hAnsi="Arial" w:cs="Arial"/>
          <w:b/>
          <w:bCs/>
          <w:color w:val="000000"/>
          <w:sz w:val="22"/>
          <w:szCs w:val="22"/>
        </w:rPr>
        <w:t xml:space="preserve"> d</w:t>
      </w:r>
      <w:r w:rsidR="008E13F2" w:rsidRPr="008E13F2">
        <w:rPr>
          <w:rFonts w:ascii="Arial" w:hAnsi="Arial" w:cs="Arial"/>
          <w:b/>
          <w:bCs/>
          <w:color w:val="000000"/>
          <w:sz w:val="22"/>
          <w:szCs w:val="22"/>
        </w:rPr>
        <w:t xml:space="preserve">es services de recouvrement et d’information, </w:t>
      </w:r>
      <w:r w:rsidR="008E13F2">
        <w:rPr>
          <w:rFonts w:ascii="Arial" w:hAnsi="Arial" w:cs="Arial"/>
          <w:b/>
          <w:bCs/>
          <w:color w:val="000000"/>
          <w:sz w:val="22"/>
          <w:szCs w:val="22"/>
        </w:rPr>
        <w:t xml:space="preserve">les entreprises serbes pourront bénéficier de l’expertise de longue date de Coface dans l’assurance-crédit et de </w:t>
      </w:r>
      <w:r w:rsidR="00927E19">
        <w:rPr>
          <w:rFonts w:ascii="Arial" w:hAnsi="Arial" w:cs="Arial"/>
          <w:b/>
          <w:bCs/>
          <w:color w:val="000000"/>
          <w:sz w:val="22"/>
          <w:szCs w:val="22"/>
        </w:rPr>
        <w:t xml:space="preserve">sa large présence </w:t>
      </w:r>
      <w:r w:rsidR="008E13F2">
        <w:rPr>
          <w:rFonts w:ascii="Arial" w:hAnsi="Arial" w:cs="Arial"/>
          <w:b/>
          <w:bCs/>
          <w:color w:val="000000"/>
          <w:sz w:val="22"/>
          <w:szCs w:val="22"/>
        </w:rPr>
        <w:t>international</w:t>
      </w:r>
      <w:r w:rsidR="00927E19">
        <w:rPr>
          <w:rFonts w:ascii="Arial" w:hAnsi="Arial" w:cs="Arial"/>
          <w:b/>
          <w:bCs/>
          <w:color w:val="000000"/>
          <w:sz w:val="22"/>
          <w:szCs w:val="22"/>
        </w:rPr>
        <w:t>e</w:t>
      </w:r>
      <w:r w:rsidR="008E13F2">
        <w:rPr>
          <w:rFonts w:ascii="Arial" w:hAnsi="Arial" w:cs="Arial"/>
          <w:b/>
          <w:bCs/>
          <w:color w:val="000000"/>
          <w:sz w:val="22"/>
          <w:szCs w:val="22"/>
        </w:rPr>
        <w:t>.</w:t>
      </w:r>
    </w:p>
    <w:p w:rsidR="00E76D7A" w:rsidRPr="008E13F2" w:rsidRDefault="00E76D7A">
      <w:pPr>
        <w:suppressAutoHyphens/>
        <w:spacing w:line="270" w:lineRule="exact"/>
        <w:jc w:val="both"/>
        <w:rPr>
          <w:rFonts w:ascii="Arial" w:hAnsi="Arial" w:cs="Arial"/>
          <w:b/>
          <w:bCs/>
          <w:color w:val="000000"/>
          <w:sz w:val="22"/>
          <w:szCs w:val="22"/>
        </w:rPr>
      </w:pPr>
    </w:p>
    <w:p w:rsidR="00971EC7" w:rsidRDefault="00C1787A">
      <w:pPr>
        <w:suppressAutoHyphens/>
        <w:spacing w:line="270" w:lineRule="exact"/>
        <w:jc w:val="both"/>
        <w:rPr>
          <w:rFonts w:ascii="Arial" w:hAnsi="Arial" w:cs="Arial"/>
          <w:bCs/>
          <w:color w:val="000000"/>
          <w:sz w:val="20"/>
          <w:szCs w:val="20"/>
        </w:rPr>
      </w:pPr>
      <w:r w:rsidRPr="00C1787A">
        <w:rPr>
          <w:rFonts w:ascii="Arial" w:hAnsi="Arial" w:cs="Arial"/>
          <w:bCs/>
          <w:color w:val="000000"/>
          <w:sz w:val="20"/>
          <w:szCs w:val="20"/>
        </w:rPr>
        <w:t>Implanté</w:t>
      </w:r>
      <w:r w:rsidR="00927E19">
        <w:rPr>
          <w:rFonts w:ascii="Arial" w:hAnsi="Arial" w:cs="Arial"/>
          <w:bCs/>
          <w:color w:val="000000"/>
          <w:sz w:val="20"/>
          <w:szCs w:val="20"/>
        </w:rPr>
        <w:t>e</w:t>
      </w:r>
      <w:r>
        <w:rPr>
          <w:rFonts w:ascii="Arial" w:hAnsi="Arial" w:cs="Arial"/>
          <w:bCs/>
          <w:color w:val="000000"/>
          <w:sz w:val="20"/>
          <w:szCs w:val="20"/>
        </w:rPr>
        <w:t xml:space="preserve"> en Serbie depuis 2007 sur les marchés</w:t>
      </w:r>
      <w:r w:rsidRPr="00C1787A">
        <w:rPr>
          <w:rFonts w:ascii="Arial" w:hAnsi="Arial" w:cs="Arial"/>
          <w:bCs/>
          <w:color w:val="000000"/>
          <w:sz w:val="20"/>
          <w:szCs w:val="20"/>
        </w:rPr>
        <w:t xml:space="preserve"> </w:t>
      </w:r>
      <w:r>
        <w:rPr>
          <w:rFonts w:ascii="Arial" w:hAnsi="Arial" w:cs="Arial"/>
          <w:bCs/>
          <w:color w:val="000000"/>
          <w:sz w:val="20"/>
          <w:szCs w:val="20"/>
        </w:rPr>
        <w:t>d</w:t>
      </w:r>
      <w:r w:rsidRPr="00C1787A">
        <w:rPr>
          <w:rFonts w:ascii="Arial" w:hAnsi="Arial" w:cs="Arial"/>
          <w:bCs/>
          <w:color w:val="000000"/>
          <w:sz w:val="20"/>
          <w:szCs w:val="20"/>
        </w:rPr>
        <w:t>u recouvrement</w:t>
      </w:r>
      <w:r>
        <w:rPr>
          <w:rFonts w:ascii="Arial" w:hAnsi="Arial" w:cs="Arial"/>
          <w:bCs/>
          <w:color w:val="000000"/>
          <w:sz w:val="20"/>
          <w:szCs w:val="20"/>
        </w:rPr>
        <w:t xml:space="preserve"> de créances </w:t>
      </w:r>
      <w:r w:rsidRPr="00C1787A">
        <w:rPr>
          <w:rFonts w:ascii="Arial" w:hAnsi="Arial" w:cs="Arial"/>
          <w:bCs/>
          <w:color w:val="000000"/>
          <w:sz w:val="20"/>
          <w:szCs w:val="20"/>
        </w:rPr>
        <w:t xml:space="preserve">et </w:t>
      </w:r>
      <w:r>
        <w:rPr>
          <w:rFonts w:ascii="Arial" w:hAnsi="Arial" w:cs="Arial"/>
          <w:bCs/>
          <w:color w:val="000000"/>
          <w:sz w:val="20"/>
          <w:szCs w:val="20"/>
        </w:rPr>
        <w:t>de l’information d’entreprise, Coface a conclu un accord de partenariat technique</w:t>
      </w:r>
      <w:r w:rsidR="00727596">
        <w:rPr>
          <w:rFonts w:ascii="Arial" w:hAnsi="Arial" w:cs="Arial"/>
          <w:bCs/>
          <w:color w:val="000000"/>
          <w:sz w:val="20"/>
          <w:szCs w:val="20"/>
        </w:rPr>
        <w:t xml:space="preserve"> avec Axa </w:t>
      </w:r>
      <w:proofErr w:type="spellStart"/>
      <w:r w:rsidR="00727596">
        <w:rPr>
          <w:rFonts w:ascii="Arial" w:hAnsi="Arial" w:cs="Arial"/>
          <w:bCs/>
          <w:color w:val="000000"/>
          <w:sz w:val="20"/>
          <w:szCs w:val="20"/>
        </w:rPr>
        <w:t>Nezivotno</w:t>
      </w:r>
      <w:proofErr w:type="spellEnd"/>
      <w:r w:rsidR="00727596">
        <w:rPr>
          <w:rFonts w:ascii="Arial" w:hAnsi="Arial" w:cs="Arial"/>
          <w:bCs/>
          <w:color w:val="000000"/>
          <w:sz w:val="20"/>
          <w:szCs w:val="20"/>
        </w:rPr>
        <w:t xml:space="preserve"> </w:t>
      </w:r>
      <w:proofErr w:type="spellStart"/>
      <w:r w:rsidR="00727596">
        <w:rPr>
          <w:rFonts w:ascii="Arial" w:hAnsi="Arial" w:cs="Arial"/>
          <w:bCs/>
          <w:color w:val="000000"/>
          <w:sz w:val="20"/>
          <w:szCs w:val="20"/>
        </w:rPr>
        <w:t>Osiguranje</w:t>
      </w:r>
      <w:proofErr w:type="spellEnd"/>
      <w:r w:rsidR="00C83133">
        <w:rPr>
          <w:rFonts w:ascii="Arial" w:hAnsi="Arial" w:cs="Arial"/>
          <w:bCs/>
          <w:color w:val="000000"/>
          <w:sz w:val="20"/>
          <w:szCs w:val="20"/>
        </w:rPr>
        <w:t xml:space="preserve"> </w:t>
      </w:r>
      <w:proofErr w:type="spellStart"/>
      <w:proofErr w:type="gramStart"/>
      <w:r w:rsidR="00727596">
        <w:rPr>
          <w:rFonts w:ascii="Arial" w:hAnsi="Arial" w:cs="Arial"/>
          <w:bCs/>
          <w:color w:val="000000"/>
          <w:sz w:val="20"/>
          <w:szCs w:val="20"/>
        </w:rPr>
        <w:t>a.</w:t>
      </w:r>
      <w:r>
        <w:rPr>
          <w:rFonts w:ascii="Arial" w:hAnsi="Arial" w:cs="Arial"/>
          <w:bCs/>
          <w:color w:val="000000"/>
          <w:sz w:val="20"/>
          <w:szCs w:val="20"/>
        </w:rPr>
        <w:t>d.o</w:t>
      </w:r>
      <w:proofErr w:type="spellEnd"/>
      <w:r>
        <w:rPr>
          <w:rFonts w:ascii="Arial" w:hAnsi="Arial" w:cs="Arial"/>
          <w:bCs/>
          <w:color w:val="000000"/>
          <w:sz w:val="20"/>
          <w:szCs w:val="20"/>
        </w:rPr>
        <w:t>.</w:t>
      </w:r>
      <w:r w:rsidR="005C56B1">
        <w:rPr>
          <w:rFonts w:ascii="Arial" w:hAnsi="Arial" w:cs="Arial"/>
          <w:bCs/>
          <w:color w:val="000000"/>
          <w:sz w:val="20"/>
          <w:szCs w:val="20"/>
        </w:rPr>
        <w:t>,</w:t>
      </w:r>
      <w:proofErr w:type="gramEnd"/>
      <w:r>
        <w:rPr>
          <w:rFonts w:ascii="Arial" w:hAnsi="Arial" w:cs="Arial"/>
          <w:bCs/>
          <w:color w:val="000000"/>
          <w:sz w:val="20"/>
          <w:szCs w:val="20"/>
        </w:rPr>
        <w:t xml:space="preserve"> afin de commercialiser localement </w:t>
      </w:r>
      <w:r w:rsidR="00927E19">
        <w:rPr>
          <w:rFonts w:ascii="Arial" w:hAnsi="Arial" w:cs="Arial"/>
          <w:bCs/>
          <w:color w:val="000000"/>
          <w:sz w:val="20"/>
          <w:szCs w:val="20"/>
        </w:rPr>
        <w:t>son offre</w:t>
      </w:r>
      <w:r>
        <w:rPr>
          <w:rFonts w:ascii="Arial" w:hAnsi="Arial" w:cs="Arial"/>
          <w:bCs/>
          <w:color w:val="000000"/>
          <w:sz w:val="20"/>
          <w:szCs w:val="20"/>
        </w:rPr>
        <w:t xml:space="preserve"> d’</w:t>
      </w:r>
      <w:r w:rsidR="00971EC7">
        <w:rPr>
          <w:rFonts w:ascii="Arial" w:hAnsi="Arial" w:cs="Arial"/>
          <w:bCs/>
          <w:color w:val="000000"/>
          <w:sz w:val="20"/>
          <w:szCs w:val="20"/>
        </w:rPr>
        <w:t>assurance-crédit</w:t>
      </w:r>
      <w:r>
        <w:rPr>
          <w:rFonts w:ascii="Arial" w:hAnsi="Arial" w:cs="Arial"/>
          <w:bCs/>
          <w:color w:val="000000"/>
          <w:sz w:val="20"/>
          <w:szCs w:val="20"/>
        </w:rPr>
        <w:t xml:space="preserve">. </w:t>
      </w:r>
      <w:r w:rsidRPr="003D6610">
        <w:rPr>
          <w:rFonts w:ascii="Arial" w:hAnsi="Arial" w:cs="Arial"/>
          <w:bCs/>
          <w:color w:val="000000"/>
          <w:sz w:val="20"/>
          <w:szCs w:val="20"/>
        </w:rPr>
        <w:t>Depuis le 1</w:t>
      </w:r>
      <w:r w:rsidRPr="003D6610">
        <w:rPr>
          <w:rFonts w:ascii="Arial" w:hAnsi="Arial" w:cs="Arial"/>
          <w:bCs/>
          <w:color w:val="000000"/>
          <w:sz w:val="20"/>
          <w:szCs w:val="20"/>
          <w:vertAlign w:val="superscript"/>
        </w:rPr>
        <w:t>er</w:t>
      </w:r>
      <w:r w:rsidRPr="003D6610">
        <w:rPr>
          <w:rFonts w:ascii="Arial" w:hAnsi="Arial" w:cs="Arial"/>
          <w:bCs/>
          <w:color w:val="000000"/>
          <w:sz w:val="20"/>
          <w:szCs w:val="20"/>
        </w:rPr>
        <w:t xml:space="preserve"> juillet, les entreprises </w:t>
      </w:r>
      <w:r w:rsidR="00971EC7" w:rsidRPr="003D6610">
        <w:rPr>
          <w:rFonts w:ascii="Arial" w:hAnsi="Arial" w:cs="Arial"/>
          <w:bCs/>
          <w:color w:val="000000"/>
          <w:sz w:val="20"/>
          <w:szCs w:val="20"/>
        </w:rPr>
        <w:t>serbes</w:t>
      </w:r>
      <w:r w:rsidRPr="003D6610">
        <w:rPr>
          <w:rFonts w:ascii="Arial" w:hAnsi="Arial" w:cs="Arial"/>
          <w:bCs/>
          <w:color w:val="000000"/>
          <w:sz w:val="20"/>
          <w:szCs w:val="20"/>
        </w:rPr>
        <w:t xml:space="preserve"> peuvent avoir accès </w:t>
      </w:r>
      <w:r w:rsidR="00971EC7">
        <w:rPr>
          <w:rFonts w:ascii="Arial" w:hAnsi="Arial" w:cs="Arial"/>
          <w:bCs/>
          <w:color w:val="000000"/>
          <w:sz w:val="20"/>
          <w:szCs w:val="20"/>
        </w:rPr>
        <w:t xml:space="preserve">à </w:t>
      </w:r>
      <w:r w:rsidR="003D6610">
        <w:rPr>
          <w:rFonts w:ascii="Arial" w:hAnsi="Arial" w:cs="Arial"/>
          <w:bCs/>
          <w:color w:val="000000"/>
          <w:sz w:val="20"/>
          <w:szCs w:val="20"/>
        </w:rPr>
        <w:t>l’</w:t>
      </w:r>
      <w:r w:rsidR="00971EC7">
        <w:rPr>
          <w:rFonts w:ascii="Arial" w:hAnsi="Arial" w:cs="Arial"/>
          <w:bCs/>
          <w:color w:val="000000"/>
          <w:sz w:val="20"/>
          <w:szCs w:val="20"/>
        </w:rPr>
        <w:t>expérience</w:t>
      </w:r>
      <w:r w:rsidR="003D6610">
        <w:rPr>
          <w:rFonts w:ascii="Arial" w:hAnsi="Arial" w:cs="Arial"/>
          <w:bCs/>
          <w:color w:val="000000"/>
          <w:sz w:val="20"/>
          <w:szCs w:val="20"/>
        </w:rPr>
        <w:t xml:space="preserve"> et </w:t>
      </w:r>
      <w:r w:rsidR="00971EC7">
        <w:rPr>
          <w:rFonts w:ascii="Arial" w:hAnsi="Arial" w:cs="Arial"/>
          <w:bCs/>
          <w:color w:val="000000"/>
          <w:sz w:val="20"/>
          <w:szCs w:val="20"/>
        </w:rPr>
        <w:t xml:space="preserve">à </w:t>
      </w:r>
      <w:r w:rsidR="003D6610">
        <w:rPr>
          <w:rFonts w:ascii="Arial" w:hAnsi="Arial" w:cs="Arial"/>
          <w:bCs/>
          <w:color w:val="000000"/>
          <w:sz w:val="20"/>
          <w:szCs w:val="20"/>
        </w:rPr>
        <w:t xml:space="preserve">la connaissance </w:t>
      </w:r>
      <w:r w:rsidR="00971EC7">
        <w:rPr>
          <w:rFonts w:ascii="Arial" w:hAnsi="Arial" w:cs="Arial"/>
          <w:bCs/>
          <w:color w:val="000000"/>
          <w:sz w:val="20"/>
          <w:szCs w:val="20"/>
        </w:rPr>
        <w:t>approfondie</w:t>
      </w:r>
      <w:r w:rsidR="003D6610">
        <w:rPr>
          <w:rFonts w:ascii="Arial" w:hAnsi="Arial" w:cs="Arial"/>
          <w:bCs/>
          <w:color w:val="000000"/>
          <w:sz w:val="20"/>
          <w:szCs w:val="20"/>
        </w:rPr>
        <w:t xml:space="preserve"> de Coface dans les domaines de la prévention et de la protection des risques de crédit liés à leurs transactio</w:t>
      </w:r>
      <w:r w:rsidR="00971EC7">
        <w:rPr>
          <w:rFonts w:ascii="Arial" w:hAnsi="Arial" w:cs="Arial"/>
          <w:bCs/>
          <w:color w:val="000000"/>
          <w:sz w:val="20"/>
          <w:szCs w:val="20"/>
        </w:rPr>
        <w:t xml:space="preserve">ns commerciales, ainsi qu’à la gamme complète d’analyses de sa recherche </w:t>
      </w:r>
      <w:r w:rsidR="00927E19">
        <w:rPr>
          <w:rFonts w:ascii="Arial" w:hAnsi="Arial" w:cs="Arial"/>
          <w:bCs/>
          <w:color w:val="000000"/>
          <w:sz w:val="20"/>
          <w:szCs w:val="20"/>
        </w:rPr>
        <w:t>macro et micro-</w:t>
      </w:r>
      <w:r w:rsidR="00971EC7">
        <w:rPr>
          <w:rFonts w:ascii="Arial" w:hAnsi="Arial" w:cs="Arial"/>
          <w:bCs/>
          <w:color w:val="000000"/>
          <w:sz w:val="20"/>
          <w:szCs w:val="20"/>
        </w:rPr>
        <w:t>économique.</w:t>
      </w:r>
    </w:p>
    <w:p w:rsidR="00E76D7A" w:rsidRPr="00727596" w:rsidRDefault="00E76D7A">
      <w:pPr>
        <w:suppressAutoHyphens/>
        <w:spacing w:line="270" w:lineRule="exact"/>
        <w:jc w:val="both"/>
        <w:rPr>
          <w:rFonts w:ascii="Arial" w:hAnsi="Arial" w:cs="Arial"/>
          <w:bCs/>
          <w:color w:val="000000"/>
          <w:sz w:val="20"/>
          <w:szCs w:val="20"/>
        </w:rPr>
      </w:pPr>
    </w:p>
    <w:p w:rsidR="00E76D7A" w:rsidRPr="00927E19" w:rsidRDefault="00461471">
      <w:pPr>
        <w:suppressAutoHyphens/>
        <w:spacing w:line="270" w:lineRule="exact"/>
        <w:jc w:val="both"/>
        <w:rPr>
          <w:rFonts w:ascii="Arial" w:hAnsi="Arial" w:cs="Arial"/>
          <w:bCs/>
          <w:color w:val="000000"/>
          <w:sz w:val="20"/>
          <w:szCs w:val="20"/>
        </w:rPr>
      </w:pPr>
      <w:r>
        <w:rPr>
          <w:rFonts w:ascii="Arial" w:hAnsi="Arial" w:cs="Arial"/>
          <w:bCs/>
          <w:i/>
          <w:color w:val="000000"/>
          <w:sz w:val="20"/>
          <w:szCs w:val="20"/>
        </w:rPr>
        <w:t>« </w:t>
      </w:r>
      <w:r w:rsidR="00927E19">
        <w:rPr>
          <w:rFonts w:ascii="Arial" w:hAnsi="Arial" w:cs="Arial"/>
          <w:bCs/>
          <w:i/>
          <w:color w:val="000000"/>
          <w:sz w:val="20"/>
          <w:szCs w:val="20"/>
        </w:rPr>
        <w:t xml:space="preserve">En tant que pays candidat à </w:t>
      </w:r>
      <w:r w:rsidR="002D1155" w:rsidRPr="002D1155">
        <w:rPr>
          <w:rFonts w:ascii="Arial" w:hAnsi="Arial" w:cs="Arial"/>
          <w:bCs/>
          <w:i/>
          <w:color w:val="000000"/>
          <w:sz w:val="20"/>
          <w:szCs w:val="20"/>
        </w:rPr>
        <w:t xml:space="preserve">l’Union </w:t>
      </w:r>
      <w:r w:rsidR="00927E19">
        <w:rPr>
          <w:rFonts w:ascii="Arial" w:hAnsi="Arial" w:cs="Arial"/>
          <w:bCs/>
          <w:i/>
          <w:color w:val="000000"/>
          <w:sz w:val="20"/>
          <w:szCs w:val="20"/>
        </w:rPr>
        <w:t>e</w:t>
      </w:r>
      <w:r w:rsidR="002D1155" w:rsidRPr="002D1155">
        <w:rPr>
          <w:rFonts w:ascii="Arial" w:hAnsi="Arial" w:cs="Arial"/>
          <w:bCs/>
          <w:i/>
          <w:color w:val="000000"/>
          <w:sz w:val="20"/>
          <w:szCs w:val="20"/>
        </w:rPr>
        <w:t>uropéenn</w:t>
      </w:r>
      <w:r w:rsidR="005C56B1">
        <w:rPr>
          <w:rFonts w:ascii="Arial" w:hAnsi="Arial" w:cs="Arial"/>
          <w:bCs/>
          <w:i/>
          <w:color w:val="000000"/>
          <w:sz w:val="20"/>
          <w:szCs w:val="20"/>
        </w:rPr>
        <w:t>e,</w:t>
      </w:r>
      <w:r w:rsidR="002D1155">
        <w:rPr>
          <w:rFonts w:ascii="Arial" w:hAnsi="Arial" w:cs="Arial"/>
          <w:bCs/>
          <w:i/>
          <w:color w:val="000000"/>
          <w:sz w:val="20"/>
          <w:szCs w:val="20"/>
        </w:rPr>
        <w:t xml:space="preserve"> </w:t>
      </w:r>
      <w:r w:rsidR="00927E19">
        <w:rPr>
          <w:rFonts w:ascii="Arial" w:hAnsi="Arial" w:cs="Arial"/>
          <w:bCs/>
          <w:i/>
          <w:color w:val="000000"/>
          <w:sz w:val="20"/>
          <w:szCs w:val="20"/>
        </w:rPr>
        <w:t>la Serbie est un</w:t>
      </w:r>
      <w:r w:rsidR="002D1155" w:rsidRPr="002D1155">
        <w:rPr>
          <w:rFonts w:ascii="Arial" w:hAnsi="Arial" w:cs="Arial"/>
          <w:bCs/>
          <w:i/>
          <w:color w:val="000000"/>
          <w:sz w:val="20"/>
          <w:szCs w:val="20"/>
        </w:rPr>
        <w:t xml:space="preserve"> marché </w:t>
      </w:r>
      <w:r w:rsidR="005C56B1" w:rsidRPr="002D1155">
        <w:rPr>
          <w:rFonts w:ascii="Arial" w:hAnsi="Arial" w:cs="Arial"/>
          <w:bCs/>
          <w:i/>
          <w:color w:val="000000"/>
          <w:sz w:val="20"/>
          <w:szCs w:val="20"/>
        </w:rPr>
        <w:t xml:space="preserve">stratégique </w:t>
      </w:r>
      <w:r w:rsidR="002D1155" w:rsidRPr="002D1155">
        <w:rPr>
          <w:rFonts w:ascii="Arial" w:hAnsi="Arial" w:cs="Arial"/>
          <w:bCs/>
          <w:i/>
          <w:color w:val="000000"/>
          <w:sz w:val="20"/>
          <w:szCs w:val="20"/>
        </w:rPr>
        <w:t xml:space="preserve">d’expansion </w:t>
      </w:r>
      <w:r w:rsidR="002D1155">
        <w:rPr>
          <w:rFonts w:ascii="Arial" w:hAnsi="Arial" w:cs="Arial"/>
          <w:bCs/>
          <w:i/>
          <w:color w:val="000000"/>
          <w:sz w:val="20"/>
          <w:szCs w:val="20"/>
        </w:rPr>
        <w:t>pour Coface</w:t>
      </w:r>
      <w:r w:rsidR="00927E19">
        <w:rPr>
          <w:rFonts w:ascii="Arial" w:hAnsi="Arial" w:cs="Arial"/>
          <w:bCs/>
          <w:i/>
          <w:color w:val="000000"/>
          <w:sz w:val="20"/>
          <w:szCs w:val="20"/>
        </w:rPr>
        <w:t> »</w:t>
      </w:r>
      <w:r w:rsidR="002D1155">
        <w:rPr>
          <w:rFonts w:ascii="Arial" w:hAnsi="Arial" w:cs="Arial"/>
          <w:bCs/>
          <w:color w:val="000000"/>
          <w:sz w:val="20"/>
          <w:szCs w:val="20"/>
        </w:rPr>
        <w:t xml:space="preserve">, explique </w:t>
      </w:r>
      <w:proofErr w:type="spellStart"/>
      <w:r w:rsidR="00E76D7A" w:rsidRPr="002D1155">
        <w:rPr>
          <w:rFonts w:ascii="Arial" w:hAnsi="Arial" w:cs="Arial"/>
          <w:bCs/>
          <w:color w:val="000000"/>
          <w:sz w:val="20"/>
          <w:szCs w:val="20"/>
        </w:rPr>
        <w:t>Katarzyna</w:t>
      </w:r>
      <w:proofErr w:type="spellEnd"/>
      <w:r w:rsidR="00E76D7A" w:rsidRPr="002D1155">
        <w:rPr>
          <w:rFonts w:ascii="Arial" w:hAnsi="Arial" w:cs="Arial"/>
          <w:bCs/>
          <w:color w:val="000000"/>
          <w:sz w:val="20"/>
          <w:szCs w:val="20"/>
        </w:rPr>
        <w:t xml:space="preserve"> </w:t>
      </w:r>
      <w:proofErr w:type="spellStart"/>
      <w:r w:rsidR="00E76D7A" w:rsidRPr="002D1155">
        <w:rPr>
          <w:rFonts w:ascii="Arial" w:hAnsi="Arial" w:cs="Arial"/>
          <w:bCs/>
          <w:color w:val="000000"/>
          <w:sz w:val="20"/>
          <w:szCs w:val="20"/>
        </w:rPr>
        <w:t>Kompowska</w:t>
      </w:r>
      <w:proofErr w:type="spellEnd"/>
      <w:r w:rsidR="00E76D7A" w:rsidRPr="002D1155">
        <w:rPr>
          <w:rFonts w:ascii="Arial" w:hAnsi="Arial" w:cs="Arial"/>
          <w:bCs/>
          <w:color w:val="000000"/>
          <w:sz w:val="20"/>
          <w:szCs w:val="20"/>
        </w:rPr>
        <w:t xml:space="preserve">, </w:t>
      </w:r>
      <w:r w:rsidR="00FF0F39">
        <w:rPr>
          <w:rFonts w:ascii="Arial" w:hAnsi="Arial" w:cs="Arial"/>
          <w:bCs/>
          <w:color w:val="000000"/>
          <w:sz w:val="20"/>
          <w:szCs w:val="20"/>
        </w:rPr>
        <w:t>directeur de la région</w:t>
      </w:r>
      <w:r w:rsidR="002D1155" w:rsidRPr="002D1155">
        <w:rPr>
          <w:rFonts w:ascii="Arial" w:hAnsi="Arial" w:cs="Arial"/>
          <w:bCs/>
          <w:color w:val="000000"/>
          <w:sz w:val="20"/>
          <w:szCs w:val="20"/>
        </w:rPr>
        <w:t xml:space="preserve"> </w:t>
      </w:r>
      <w:r w:rsidR="002D1155">
        <w:rPr>
          <w:rFonts w:ascii="Arial" w:hAnsi="Arial" w:cs="Arial"/>
          <w:bCs/>
          <w:color w:val="000000"/>
          <w:sz w:val="20"/>
          <w:szCs w:val="20"/>
        </w:rPr>
        <w:t xml:space="preserve">Europe </w:t>
      </w:r>
      <w:r w:rsidR="00FF0F39">
        <w:rPr>
          <w:rFonts w:ascii="Arial" w:hAnsi="Arial" w:cs="Arial"/>
          <w:bCs/>
          <w:color w:val="000000"/>
          <w:sz w:val="20"/>
          <w:szCs w:val="20"/>
        </w:rPr>
        <w:t>c</w:t>
      </w:r>
      <w:r w:rsidR="002D1155">
        <w:rPr>
          <w:rFonts w:ascii="Arial" w:hAnsi="Arial" w:cs="Arial"/>
          <w:bCs/>
          <w:color w:val="000000"/>
          <w:sz w:val="20"/>
          <w:szCs w:val="20"/>
        </w:rPr>
        <w:t>entrale</w:t>
      </w:r>
      <w:r w:rsidR="00FF0F39" w:rsidRPr="00FF0F39">
        <w:rPr>
          <w:rFonts w:ascii="Arial" w:hAnsi="Arial" w:cs="Arial"/>
          <w:bCs/>
          <w:color w:val="000000"/>
          <w:sz w:val="20"/>
          <w:szCs w:val="20"/>
        </w:rPr>
        <w:t xml:space="preserve"> </w:t>
      </w:r>
      <w:r w:rsidR="00FF0F39">
        <w:rPr>
          <w:rFonts w:ascii="Arial" w:hAnsi="Arial" w:cs="Arial"/>
          <w:bCs/>
          <w:color w:val="000000"/>
          <w:sz w:val="20"/>
          <w:szCs w:val="20"/>
        </w:rPr>
        <w:t xml:space="preserve">de </w:t>
      </w:r>
      <w:r w:rsidR="00FF0F39" w:rsidRPr="002D1155">
        <w:rPr>
          <w:rFonts w:ascii="Arial" w:hAnsi="Arial" w:cs="Arial"/>
          <w:bCs/>
          <w:color w:val="000000"/>
          <w:sz w:val="20"/>
          <w:szCs w:val="20"/>
        </w:rPr>
        <w:t>Coface</w:t>
      </w:r>
      <w:r w:rsidR="002D1155">
        <w:rPr>
          <w:rFonts w:ascii="Arial" w:hAnsi="Arial" w:cs="Arial"/>
          <w:bCs/>
          <w:color w:val="000000"/>
          <w:sz w:val="20"/>
          <w:szCs w:val="20"/>
        </w:rPr>
        <w:t xml:space="preserve">. </w:t>
      </w:r>
      <w:r w:rsidR="00FF0F39">
        <w:rPr>
          <w:rFonts w:ascii="Arial" w:hAnsi="Arial" w:cs="Arial"/>
          <w:bCs/>
          <w:color w:val="000000"/>
          <w:sz w:val="20"/>
          <w:szCs w:val="20"/>
        </w:rPr>
        <w:t>« </w:t>
      </w:r>
      <w:r w:rsidR="002D1155" w:rsidRPr="002D1155">
        <w:rPr>
          <w:rFonts w:ascii="Arial" w:hAnsi="Arial" w:cs="Arial"/>
          <w:bCs/>
          <w:i/>
          <w:color w:val="000000"/>
          <w:sz w:val="20"/>
          <w:szCs w:val="20"/>
        </w:rPr>
        <w:t xml:space="preserve">Chaque année, </w:t>
      </w:r>
      <w:r w:rsidR="002D1155">
        <w:rPr>
          <w:rFonts w:ascii="Arial" w:hAnsi="Arial" w:cs="Arial"/>
          <w:bCs/>
          <w:i/>
          <w:color w:val="000000"/>
          <w:sz w:val="20"/>
          <w:szCs w:val="20"/>
        </w:rPr>
        <w:t xml:space="preserve">le </w:t>
      </w:r>
      <w:r w:rsidR="00B70DB8">
        <w:rPr>
          <w:rFonts w:ascii="Arial" w:hAnsi="Arial" w:cs="Arial"/>
          <w:bCs/>
          <w:i/>
          <w:color w:val="000000"/>
          <w:sz w:val="20"/>
          <w:szCs w:val="20"/>
        </w:rPr>
        <w:t>G</w:t>
      </w:r>
      <w:r w:rsidR="002D1155">
        <w:rPr>
          <w:rFonts w:ascii="Arial" w:hAnsi="Arial" w:cs="Arial"/>
          <w:bCs/>
          <w:i/>
          <w:color w:val="000000"/>
          <w:sz w:val="20"/>
          <w:szCs w:val="20"/>
        </w:rPr>
        <w:t>roupe</w:t>
      </w:r>
      <w:r w:rsidR="002D1155" w:rsidRPr="002D1155">
        <w:rPr>
          <w:rFonts w:ascii="Arial" w:hAnsi="Arial" w:cs="Arial"/>
          <w:bCs/>
          <w:i/>
          <w:color w:val="000000"/>
          <w:sz w:val="20"/>
          <w:szCs w:val="20"/>
        </w:rPr>
        <w:t xml:space="preserve"> renforce sa position en Europe </w:t>
      </w:r>
      <w:r w:rsidR="00FF0F39">
        <w:rPr>
          <w:rFonts w:ascii="Arial" w:hAnsi="Arial" w:cs="Arial"/>
          <w:bCs/>
          <w:i/>
          <w:color w:val="000000"/>
          <w:sz w:val="20"/>
          <w:szCs w:val="20"/>
        </w:rPr>
        <w:t>c</w:t>
      </w:r>
      <w:r w:rsidR="002D1155" w:rsidRPr="002D1155">
        <w:rPr>
          <w:rFonts w:ascii="Arial" w:hAnsi="Arial" w:cs="Arial"/>
          <w:bCs/>
          <w:i/>
          <w:color w:val="000000"/>
          <w:sz w:val="20"/>
          <w:szCs w:val="20"/>
        </w:rPr>
        <w:t xml:space="preserve">entrale, une région </w:t>
      </w:r>
      <w:r w:rsidR="007E6FE1">
        <w:rPr>
          <w:rFonts w:ascii="Arial" w:hAnsi="Arial" w:cs="Arial"/>
          <w:bCs/>
          <w:i/>
          <w:color w:val="000000"/>
          <w:sz w:val="20"/>
          <w:szCs w:val="20"/>
        </w:rPr>
        <w:t>disposant d’</w:t>
      </w:r>
      <w:r w:rsidR="005C56B1">
        <w:rPr>
          <w:rFonts w:ascii="Arial" w:hAnsi="Arial" w:cs="Arial"/>
          <w:bCs/>
          <w:i/>
          <w:color w:val="000000"/>
          <w:sz w:val="20"/>
          <w:szCs w:val="20"/>
        </w:rPr>
        <w:t>une</w:t>
      </w:r>
      <w:r w:rsidR="002D1155">
        <w:rPr>
          <w:rFonts w:ascii="Arial" w:hAnsi="Arial" w:cs="Arial"/>
          <w:bCs/>
          <w:i/>
          <w:color w:val="000000"/>
          <w:sz w:val="20"/>
          <w:szCs w:val="20"/>
        </w:rPr>
        <w:t xml:space="preserve"> dynamique commerciale particulièrement forte et </w:t>
      </w:r>
      <w:r>
        <w:rPr>
          <w:rFonts w:ascii="Arial" w:hAnsi="Arial" w:cs="Arial"/>
          <w:bCs/>
          <w:i/>
          <w:color w:val="000000"/>
          <w:sz w:val="20"/>
          <w:szCs w:val="20"/>
        </w:rPr>
        <w:t>offrant</w:t>
      </w:r>
      <w:r w:rsidR="002D1155">
        <w:rPr>
          <w:rFonts w:ascii="Arial" w:hAnsi="Arial" w:cs="Arial"/>
          <w:bCs/>
          <w:i/>
          <w:color w:val="000000"/>
          <w:sz w:val="20"/>
          <w:szCs w:val="20"/>
        </w:rPr>
        <w:t xml:space="preserve"> de perspectives de croissance attractives. Aujourd’hui, </w:t>
      </w:r>
      <w:r w:rsidR="00FF0F39">
        <w:rPr>
          <w:rFonts w:ascii="Arial" w:hAnsi="Arial" w:cs="Arial"/>
          <w:bCs/>
          <w:i/>
          <w:color w:val="000000"/>
          <w:sz w:val="20"/>
          <w:szCs w:val="20"/>
        </w:rPr>
        <w:t>l’offre</w:t>
      </w:r>
      <w:r w:rsidR="002D1155">
        <w:rPr>
          <w:rFonts w:ascii="Arial" w:hAnsi="Arial" w:cs="Arial"/>
          <w:bCs/>
          <w:i/>
          <w:color w:val="000000"/>
          <w:sz w:val="20"/>
          <w:szCs w:val="20"/>
        </w:rPr>
        <w:t xml:space="preserve"> d’assurance-crédit de Coface </w:t>
      </w:r>
      <w:r w:rsidR="00FF0F39">
        <w:rPr>
          <w:rFonts w:ascii="Arial" w:hAnsi="Arial" w:cs="Arial"/>
          <w:bCs/>
          <w:i/>
          <w:color w:val="000000"/>
          <w:sz w:val="20"/>
          <w:szCs w:val="20"/>
        </w:rPr>
        <w:t xml:space="preserve">est </w:t>
      </w:r>
      <w:r w:rsidR="002D1155">
        <w:rPr>
          <w:rFonts w:ascii="Arial" w:hAnsi="Arial" w:cs="Arial"/>
          <w:bCs/>
          <w:i/>
          <w:color w:val="000000"/>
          <w:sz w:val="20"/>
          <w:szCs w:val="20"/>
        </w:rPr>
        <w:t xml:space="preserve">disponible, directement ou indirectement, dans 14 pays d’Europe </w:t>
      </w:r>
      <w:r w:rsidR="00FF0F39">
        <w:rPr>
          <w:rFonts w:ascii="Arial" w:hAnsi="Arial" w:cs="Arial"/>
          <w:bCs/>
          <w:i/>
          <w:color w:val="000000"/>
          <w:sz w:val="20"/>
          <w:szCs w:val="20"/>
        </w:rPr>
        <w:t>c</w:t>
      </w:r>
      <w:r w:rsidR="002D1155">
        <w:rPr>
          <w:rFonts w:ascii="Arial" w:hAnsi="Arial" w:cs="Arial"/>
          <w:bCs/>
          <w:i/>
          <w:color w:val="000000"/>
          <w:sz w:val="20"/>
          <w:szCs w:val="20"/>
        </w:rPr>
        <w:t>entrale»</w:t>
      </w:r>
      <w:r w:rsidR="00FF0F39">
        <w:rPr>
          <w:rFonts w:ascii="Arial" w:hAnsi="Arial" w:cs="Arial"/>
          <w:bCs/>
          <w:i/>
          <w:color w:val="000000"/>
          <w:sz w:val="20"/>
          <w:szCs w:val="20"/>
        </w:rPr>
        <w:t>.</w:t>
      </w:r>
    </w:p>
    <w:p w:rsidR="00E76D7A" w:rsidRPr="00927E19" w:rsidRDefault="00E76D7A">
      <w:pPr>
        <w:suppressAutoHyphens/>
        <w:spacing w:line="270" w:lineRule="exact"/>
        <w:jc w:val="both"/>
        <w:rPr>
          <w:rFonts w:ascii="Arial" w:hAnsi="Arial" w:cs="Arial"/>
          <w:bCs/>
          <w:color w:val="000000"/>
          <w:sz w:val="20"/>
          <w:szCs w:val="20"/>
        </w:rPr>
      </w:pPr>
    </w:p>
    <w:p w:rsidR="00E76D7A" w:rsidRPr="00461471" w:rsidRDefault="005C56B1" w:rsidP="00B91FB9">
      <w:pPr>
        <w:suppressAutoHyphens/>
        <w:spacing w:line="276" w:lineRule="auto"/>
        <w:ind w:right="-138"/>
        <w:jc w:val="both"/>
        <w:rPr>
          <w:rFonts w:ascii="Arial" w:hAnsi="Arial" w:cs="Arial"/>
          <w:bCs/>
          <w:color w:val="000000"/>
          <w:sz w:val="20"/>
          <w:szCs w:val="19"/>
          <w:lang w:eastAsia="ar-SA"/>
        </w:rPr>
      </w:pPr>
      <w:r w:rsidRPr="00461471">
        <w:rPr>
          <w:rFonts w:ascii="Arial" w:hAnsi="Arial" w:cs="Arial"/>
          <w:bCs/>
          <w:color w:val="000000"/>
          <w:sz w:val="20"/>
          <w:szCs w:val="19"/>
          <w:lang w:eastAsia="ar-SA"/>
        </w:rPr>
        <w:t xml:space="preserve">Jean-Marc </w:t>
      </w:r>
      <w:proofErr w:type="spellStart"/>
      <w:r w:rsidRPr="00461471">
        <w:rPr>
          <w:rFonts w:ascii="Arial" w:hAnsi="Arial" w:cs="Arial"/>
          <w:bCs/>
          <w:color w:val="000000"/>
          <w:sz w:val="20"/>
          <w:szCs w:val="19"/>
          <w:lang w:eastAsia="ar-SA"/>
        </w:rPr>
        <w:t>Pillu</w:t>
      </w:r>
      <w:proofErr w:type="spellEnd"/>
      <w:r w:rsidRPr="00461471">
        <w:rPr>
          <w:rFonts w:ascii="Arial" w:hAnsi="Arial" w:cs="Arial"/>
          <w:bCs/>
          <w:color w:val="000000"/>
          <w:sz w:val="20"/>
          <w:szCs w:val="19"/>
          <w:lang w:eastAsia="ar-SA"/>
        </w:rPr>
        <w:t xml:space="preserve">, </w:t>
      </w:r>
      <w:r>
        <w:rPr>
          <w:rFonts w:ascii="Arial" w:hAnsi="Arial" w:cs="Arial"/>
          <w:bCs/>
          <w:color w:val="000000"/>
          <w:sz w:val="20"/>
          <w:szCs w:val="19"/>
          <w:lang w:eastAsia="ar-SA"/>
        </w:rPr>
        <w:t xml:space="preserve">directeur général du Groupe Coface, commente : </w:t>
      </w:r>
      <w:r w:rsidR="00461471">
        <w:rPr>
          <w:rFonts w:ascii="Arial" w:hAnsi="Arial" w:cs="Arial"/>
          <w:bCs/>
          <w:i/>
          <w:color w:val="000000"/>
          <w:sz w:val="20"/>
          <w:szCs w:val="20"/>
        </w:rPr>
        <w:t>« </w:t>
      </w:r>
      <w:r w:rsidR="00E76D7A" w:rsidRPr="00461471">
        <w:rPr>
          <w:rFonts w:ascii="Arial" w:hAnsi="Arial" w:cs="Arial"/>
          <w:bCs/>
          <w:i/>
          <w:color w:val="000000"/>
          <w:sz w:val="20"/>
          <w:szCs w:val="20"/>
        </w:rPr>
        <w:t xml:space="preserve">Coface </w:t>
      </w:r>
      <w:r w:rsidR="00FF0F39">
        <w:rPr>
          <w:rFonts w:ascii="Arial" w:hAnsi="Arial" w:cs="Arial"/>
          <w:bCs/>
          <w:i/>
          <w:color w:val="000000"/>
          <w:sz w:val="20"/>
          <w:szCs w:val="20"/>
        </w:rPr>
        <w:t>met à disposition de</w:t>
      </w:r>
      <w:r w:rsidR="002D1155" w:rsidRPr="00461471">
        <w:rPr>
          <w:rFonts w:ascii="Arial" w:hAnsi="Arial" w:cs="Arial"/>
          <w:bCs/>
          <w:i/>
          <w:color w:val="000000"/>
          <w:sz w:val="20"/>
          <w:szCs w:val="20"/>
        </w:rPr>
        <w:t xml:space="preserve"> ses clients le plus </w:t>
      </w:r>
      <w:r w:rsidR="00461471" w:rsidRPr="00461471">
        <w:rPr>
          <w:rFonts w:ascii="Arial" w:hAnsi="Arial" w:cs="Arial"/>
          <w:bCs/>
          <w:i/>
          <w:color w:val="000000"/>
          <w:sz w:val="20"/>
          <w:szCs w:val="20"/>
        </w:rPr>
        <w:t>grand réseau international d’assurance-crédit</w:t>
      </w:r>
      <w:r>
        <w:rPr>
          <w:rFonts w:ascii="Arial" w:hAnsi="Arial" w:cs="Arial"/>
          <w:bCs/>
          <w:i/>
          <w:color w:val="000000"/>
          <w:sz w:val="20"/>
          <w:szCs w:val="20"/>
        </w:rPr>
        <w:t xml:space="preserve">. </w:t>
      </w:r>
      <w:r w:rsidR="00FF0F39">
        <w:rPr>
          <w:rFonts w:ascii="Arial" w:hAnsi="Arial" w:cs="Arial"/>
          <w:bCs/>
          <w:i/>
          <w:color w:val="000000"/>
          <w:sz w:val="20"/>
          <w:szCs w:val="19"/>
          <w:lang w:eastAsia="ar-SA"/>
        </w:rPr>
        <w:t xml:space="preserve">L’étendue de notre offre à </w:t>
      </w:r>
      <w:r w:rsidR="00461471" w:rsidRPr="00461471">
        <w:rPr>
          <w:rFonts w:ascii="Arial" w:hAnsi="Arial" w:cs="Arial"/>
          <w:bCs/>
          <w:i/>
          <w:color w:val="000000"/>
          <w:sz w:val="20"/>
          <w:szCs w:val="19"/>
          <w:lang w:eastAsia="ar-SA"/>
        </w:rPr>
        <w:t>98 pays</w:t>
      </w:r>
      <w:r>
        <w:rPr>
          <w:rFonts w:ascii="Arial" w:hAnsi="Arial" w:cs="Arial"/>
          <w:bCs/>
          <w:i/>
          <w:color w:val="000000"/>
          <w:sz w:val="20"/>
          <w:szCs w:val="19"/>
          <w:lang w:eastAsia="ar-SA"/>
        </w:rPr>
        <w:t xml:space="preserve"> illustre</w:t>
      </w:r>
      <w:r w:rsidR="00461471" w:rsidRPr="00461471">
        <w:rPr>
          <w:rFonts w:ascii="Arial" w:hAnsi="Arial" w:cs="Arial"/>
          <w:bCs/>
          <w:i/>
          <w:color w:val="000000"/>
          <w:sz w:val="20"/>
          <w:szCs w:val="19"/>
          <w:lang w:eastAsia="ar-SA"/>
        </w:rPr>
        <w:t xml:space="preserve"> notre</w:t>
      </w:r>
      <w:r w:rsidR="00FF0F39" w:rsidRPr="00461471">
        <w:rPr>
          <w:rFonts w:ascii="Arial" w:hAnsi="Arial" w:cs="Arial"/>
          <w:bCs/>
          <w:i/>
          <w:color w:val="000000"/>
          <w:sz w:val="20"/>
          <w:szCs w:val="19"/>
          <w:lang w:eastAsia="ar-SA"/>
        </w:rPr>
        <w:t xml:space="preserve"> </w:t>
      </w:r>
      <w:r w:rsidR="00461471" w:rsidRPr="00461471">
        <w:rPr>
          <w:rFonts w:ascii="Arial" w:hAnsi="Arial" w:cs="Arial"/>
          <w:bCs/>
          <w:i/>
          <w:color w:val="000000"/>
          <w:sz w:val="20"/>
          <w:szCs w:val="19"/>
          <w:lang w:eastAsia="ar-SA"/>
        </w:rPr>
        <w:t xml:space="preserve">volonté de poursuivre </w:t>
      </w:r>
      <w:r w:rsidR="00C23660">
        <w:rPr>
          <w:rFonts w:ascii="Arial" w:hAnsi="Arial" w:cs="Arial"/>
          <w:bCs/>
          <w:i/>
          <w:color w:val="000000"/>
          <w:sz w:val="20"/>
          <w:szCs w:val="19"/>
          <w:lang w:eastAsia="ar-SA"/>
        </w:rPr>
        <w:t>la</w:t>
      </w:r>
      <w:r w:rsidR="00C23660" w:rsidRPr="00461471">
        <w:rPr>
          <w:rFonts w:ascii="Arial" w:hAnsi="Arial" w:cs="Arial"/>
          <w:bCs/>
          <w:i/>
          <w:color w:val="000000"/>
          <w:sz w:val="20"/>
          <w:szCs w:val="19"/>
          <w:lang w:eastAsia="ar-SA"/>
        </w:rPr>
        <w:t xml:space="preserve"> </w:t>
      </w:r>
      <w:r w:rsidR="00461471" w:rsidRPr="00461471">
        <w:rPr>
          <w:rFonts w:ascii="Arial" w:hAnsi="Arial" w:cs="Arial"/>
          <w:bCs/>
          <w:i/>
          <w:color w:val="000000"/>
          <w:sz w:val="20"/>
          <w:szCs w:val="19"/>
          <w:lang w:eastAsia="ar-SA"/>
        </w:rPr>
        <w:t>dynamique d’</w:t>
      </w:r>
      <w:r w:rsidR="00461471">
        <w:rPr>
          <w:rFonts w:ascii="Arial" w:hAnsi="Arial" w:cs="Arial"/>
          <w:bCs/>
          <w:i/>
          <w:color w:val="000000"/>
          <w:sz w:val="20"/>
          <w:szCs w:val="19"/>
          <w:lang w:eastAsia="ar-SA"/>
        </w:rPr>
        <w:t xml:space="preserve">expansion </w:t>
      </w:r>
      <w:r>
        <w:rPr>
          <w:rFonts w:ascii="Arial" w:hAnsi="Arial" w:cs="Arial"/>
          <w:bCs/>
          <w:i/>
          <w:color w:val="000000"/>
          <w:sz w:val="20"/>
          <w:szCs w:val="19"/>
          <w:lang w:eastAsia="ar-SA"/>
        </w:rPr>
        <w:t>et</w:t>
      </w:r>
      <w:r w:rsidR="00461471" w:rsidRPr="00461471">
        <w:rPr>
          <w:rFonts w:ascii="Arial" w:hAnsi="Arial" w:cs="Arial"/>
          <w:bCs/>
          <w:i/>
          <w:color w:val="000000"/>
          <w:sz w:val="20"/>
          <w:szCs w:val="19"/>
          <w:lang w:eastAsia="ar-SA"/>
        </w:rPr>
        <w:t xml:space="preserve"> notre engagement à servir les ambitions de développement </w:t>
      </w:r>
      <w:r w:rsidR="00FF0F39">
        <w:rPr>
          <w:rFonts w:ascii="Arial" w:hAnsi="Arial" w:cs="Arial"/>
          <w:bCs/>
          <w:i/>
          <w:color w:val="000000"/>
          <w:sz w:val="20"/>
          <w:szCs w:val="19"/>
          <w:lang w:eastAsia="ar-SA"/>
        </w:rPr>
        <w:t>des</w:t>
      </w:r>
      <w:r w:rsidR="00461471" w:rsidRPr="00461471">
        <w:rPr>
          <w:rFonts w:ascii="Arial" w:hAnsi="Arial" w:cs="Arial"/>
          <w:bCs/>
          <w:i/>
          <w:color w:val="000000"/>
          <w:sz w:val="20"/>
          <w:szCs w:val="19"/>
          <w:lang w:eastAsia="ar-SA"/>
        </w:rPr>
        <w:t xml:space="preserve"> entreprises </w:t>
      </w:r>
      <w:r w:rsidR="00FF0F39">
        <w:rPr>
          <w:rFonts w:ascii="Arial" w:hAnsi="Arial" w:cs="Arial"/>
          <w:bCs/>
          <w:i/>
          <w:color w:val="000000"/>
          <w:sz w:val="20"/>
          <w:szCs w:val="19"/>
          <w:lang w:eastAsia="ar-SA"/>
        </w:rPr>
        <w:t>partout dans le monde</w:t>
      </w:r>
      <w:r w:rsidR="00461471">
        <w:rPr>
          <w:rFonts w:ascii="Arial" w:hAnsi="Arial" w:cs="Arial"/>
          <w:bCs/>
          <w:i/>
          <w:color w:val="000000"/>
          <w:sz w:val="20"/>
          <w:szCs w:val="19"/>
          <w:lang w:eastAsia="ar-SA"/>
        </w:rPr>
        <w:t>»</w:t>
      </w:r>
      <w:r w:rsidR="00FF0F39">
        <w:rPr>
          <w:rFonts w:ascii="Arial" w:hAnsi="Arial" w:cs="Arial"/>
          <w:bCs/>
          <w:i/>
          <w:color w:val="000000"/>
          <w:sz w:val="20"/>
          <w:szCs w:val="19"/>
          <w:lang w:eastAsia="ar-SA"/>
        </w:rPr>
        <w:t>.</w:t>
      </w:r>
    </w:p>
    <w:tbl>
      <w:tblPr>
        <w:tblStyle w:val="TableGrid"/>
        <w:tblW w:w="8540" w:type="dxa"/>
        <w:jc w:val="center"/>
        <w:tblInd w:w="1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8540"/>
      </w:tblGrid>
      <w:tr w:rsidR="00C0461B" w:rsidRPr="00C0461B" w:rsidTr="00C0461B">
        <w:trPr>
          <w:trHeight w:val="220"/>
          <w:jc w:val="center"/>
        </w:trPr>
        <w:tc>
          <w:tcPr>
            <w:tcW w:w="8540" w:type="dxa"/>
          </w:tcPr>
          <w:p w:rsidR="003666AD" w:rsidRDefault="003666AD" w:rsidP="00C0461B">
            <w:pPr>
              <w:pStyle w:val="Footer"/>
              <w:spacing w:line="200" w:lineRule="exact"/>
              <w:rPr>
                <w:rFonts w:ascii="Arial" w:hAnsi="Arial" w:cs="Arial"/>
                <w:sz w:val="18"/>
                <w:szCs w:val="18"/>
                <w:lang w:val="en-GB"/>
              </w:rPr>
            </w:pPr>
          </w:p>
          <w:p w:rsidR="003666AD" w:rsidRPr="00817FF5" w:rsidRDefault="003666AD" w:rsidP="003666AD">
            <w:pPr>
              <w:widowControl w:val="0"/>
              <w:spacing w:line="200" w:lineRule="exact"/>
              <w:rPr>
                <w:rFonts w:ascii="Arial" w:hAnsi="Arial" w:cs="Arial"/>
                <w:sz w:val="18"/>
                <w:szCs w:val="18"/>
                <w:lang w:eastAsia="ar-SA"/>
              </w:rPr>
            </w:pPr>
            <w:r>
              <w:rPr>
                <w:rFonts w:ascii="Arial" w:hAnsi="Arial" w:cs="Arial"/>
                <w:b/>
                <w:sz w:val="18"/>
                <w:szCs w:val="18"/>
                <w:lang w:eastAsia="ar-SA"/>
              </w:rPr>
              <w:t>CONTACT</w:t>
            </w:r>
            <w:r w:rsidRPr="00817FF5">
              <w:rPr>
                <w:rFonts w:ascii="Arial" w:hAnsi="Arial" w:cs="Arial"/>
                <w:b/>
                <w:sz w:val="18"/>
                <w:szCs w:val="18"/>
                <w:lang w:eastAsia="ar-SA"/>
              </w:rPr>
              <w:t xml:space="preserve"> PRESSE</w:t>
            </w:r>
            <w:r>
              <w:rPr>
                <w:rFonts w:ascii="Arial" w:hAnsi="Arial" w:cs="Arial"/>
                <w:b/>
                <w:sz w:val="18"/>
                <w:szCs w:val="18"/>
                <w:lang w:eastAsia="ar-SA"/>
              </w:rPr>
              <w:t> :</w:t>
            </w:r>
          </w:p>
          <w:p w:rsidR="00EB3266" w:rsidRPr="003666AD" w:rsidRDefault="003666AD" w:rsidP="003666AD">
            <w:pPr>
              <w:pStyle w:val="Footer"/>
              <w:spacing w:line="200" w:lineRule="exact"/>
              <w:rPr>
                <w:rFonts w:ascii="Arial" w:hAnsi="Arial" w:cs="Arial"/>
                <w:sz w:val="18"/>
                <w:szCs w:val="18"/>
                <w:lang w:val="fr-BE"/>
              </w:rPr>
            </w:pPr>
            <w:r>
              <w:rPr>
                <w:rFonts w:ascii="Arial" w:hAnsi="Arial" w:cs="Arial"/>
                <w:sz w:val="18"/>
                <w:szCs w:val="18"/>
                <w:lang w:eastAsia="ar-SA"/>
              </w:rPr>
              <w:t>Gert LAMBRECHT -  T. +32 (0)2 404 01 11</w:t>
            </w:r>
            <w:r w:rsidRPr="00817FF5">
              <w:rPr>
                <w:rFonts w:ascii="Arial" w:hAnsi="Arial" w:cs="Arial"/>
                <w:sz w:val="18"/>
                <w:szCs w:val="18"/>
                <w:lang w:eastAsia="ar-SA"/>
              </w:rPr>
              <w:t xml:space="preserve"> – </w:t>
            </w:r>
            <w:hyperlink r:id="rId9" w:history="1">
              <w:r w:rsidRPr="005B5F0C">
                <w:rPr>
                  <w:rStyle w:val="Hyperlink"/>
                  <w:rFonts w:ascii="Arial" w:hAnsi="Arial" w:cs="Arial"/>
                  <w:sz w:val="18"/>
                  <w:szCs w:val="18"/>
                  <w:lang w:eastAsia="ar-SA"/>
                </w:rPr>
                <w:t>gert.lambrecht@coface.com</w:t>
              </w:r>
            </w:hyperlink>
            <w:r w:rsidR="00EB3266" w:rsidRPr="003666AD">
              <w:rPr>
                <w:rFonts w:ascii="Arial" w:hAnsi="Arial" w:cs="Arial"/>
                <w:sz w:val="18"/>
                <w:szCs w:val="18"/>
                <w:lang w:val="fr-BE"/>
              </w:rPr>
              <w:t xml:space="preserve"> </w:t>
            </w:r>
          </w:p>
          <w:p w:rsidR="00C0461B" w:rsidRPr="003666AD" w:rsidRDefault="00C0461B" w:rsidP="00C0461B">
            <w:pPr>
              <w:pStyle w:val="Titrecontact"/>
              <w:framePr w:w="0" w:hRule="auto" w:wrap="auto" w:vAnchor="margin" w:hAnchor="text" w:xAlign="left" w:yAlign="inline"/>
              <w:ind w:left="142"/>
              <w:rPr>
                <w:rFonts w:cs="Arial"/>
                <w:szCs w:val="18"/>
                <w:lang w:val="fr-BE"/>
              </w:rPr>
            </w:pPr>
          </w:p>
        </w:tc>
      </w:tr>
    </w:tbl>
    <w:tbl>
      <w:tblPr>
        <w:tblW w:w="8510" w:type="dxa"/>
        <w:jc w:val="center"/>
        <w:tblInd w:w="1950" w:type="dxa"/>
        <w:tblLayout w:type="fixed"/>
        <w:tblCellMar>
          <w:left w:w="0" w:type="dxa"/>
          <w:right w:w="0" w:type="dxa"/>
        </w:tblCellMar>
        <w:tblLook w:val="00A0" w:firstRow="1" w:lastRow="0" w:firstColumn="1" w:lastColumn="0" w:noHBand="0" w:noVBand="0"/>
      </w:tblPr>
      <w:tblGrid>
        <w:gridCol w:w="8510"/>
      </w:tblGrid>
      <w:tr w:rsidR="006873B8" w:rsidRPr="00E11AEF" w:rsidTr="003666AD">
        <w:trPr>
          <w:trHeight w:val="218"/>
          <w:jc w:val="center"/>
        </w:trPr>
        <w:tc>
          <w:tcPr>
            <w:tcW w:w="8510" w:type="dxa"/>
            <w:shd w:val="clear" w:color="auto" w:fill="E9EDF4"/>
          </w:tcPr>
          <w:p w:rsidR="006873B8" w:rsidRPr="00E11AEF" w:rsidRDefault="006873B8" w:rsidP="009B2642">
            <w:pPr>
              <w:spacing w:before="60" w:after="60" w:line="220" w:lineRule="atLeast"/>
              <w:ind w:left="113" w:right="113"/>
              <w:jc w:val="both"/>
              <w:rPr>
                <w:rFonts w:ascii="Arial" w:hAnsi="Arial" w:cs="Arial"/>
                <w:b/>
                <w:sz w:val="18"/>
                <w:szCs w:val="18"/>
              </w:rPr>
            </w:pPr>
            <w:r w:rsidRPr="00E11AEF">
              <w:rPr>
                <w:rFonts w:ascii="Arial" w:hAnsi="Arial" w:cs="Arial"/>
                <w:b/>
                <w:sz w:val="18"/>
                <w:szCs w:val="18"/>
              </w:rPr>
              <w:t>A propos de Coface</w:t>
            </w:r>
          </w:p>
          <w:p w:rsidR="006873B8" w:rsidRPr="00E11AEF" w:rsidRDefault="006873B8" w:rsidP="009B2642">
            <w:pPr>
              <w:ind w:left="142" w:right="141"/>
              <w:jc w:val="both"/>
              <w:rPr>
                <w:rFonts w:ascii="Arial" w:hAnsi="Arial" w:cs="Arial"/>
                <w:sz w:val="18"/>
                <w:szCs w:val="18"/>
              </w:rPr>
            </w:pPr>
            <w:r w:rsidRPr="00E11AEF">
              <w:rPr>
                <w:rFonts w:ascii="Arial" w:hAnsi="Arial" w:cs="Arial"/>
                <w:sz w:val="18"/>
                <w:szCs w:val="18"/>
              </w:rPr>
              <w:t>Le groupe Coface, un leader mondial de l'assurance-crédit, propose aux entreprises du monde entier des solutions pour les protéger contre le risque de défaillance financière de leurs clients, sur leur ma</w:t>
            </w:r>
            <w:r w:rsidRPr="00E11AEF">
              <w:rPr>
                <w:rFonts w:ascii="Arial" w:hAnsi="Arial" w:cs="Arial"/>
                <w:sz w:val="18"/>
                <w:szCs w:val="18"/>
              </w:rPr>
              <w:t>r</w:t>
            </w:r>
            <w:r w:rsidRPr="00E11AEF">
              <w:rPr>
                <w:rFonts w:ascii="Arial" w:hAnsi="Arial" w:cs="Arial"/>
                <w:sz w:val="18"/>
                <w:szCs w:val="18"/>
              </w:rPr>
              <w:t>ché domestique et à l’export. En 2013, le Groupe, fort de 4 440 collaborateurs, a enregistré un chiffre d’affaires consolidé de 1 440 Md€. Présent directement ou indirectement d</w:t>
            </w:r>
            <w:r w:rsidR="005E171F">
              <w:rPr>
                <w:rFonts w:ascii="Arial" w:hAnsi="Arial" w:cs="Arial"/>
                <w:sz w:val="18"/>
                <w:szCs w:val="18"/>
              </w:rPr>
              <w:t>ans 98</w:t>
            </w:r>
            <w:r w:rsidRPr="00E11AEF">
              <w:rPr>
                <w:rFonts w:ascii="Arial" w:hAnsi="Arial" w:cs="Arial"/>
                <w:sz w:val="18"/>
                <w:szCs w:val="18"/>
              </w:rPr>
              <w:t xml:space="preserve"> pays, il sécurise les transactions de plus de 37 000 entreprises dans plus de 200 pays. Chaque trimestre, Coface publie son évaluation du risque pays dans 160 pays, en s'appuyant sur sa connaissance unique du compo</w:t>
            </w:r>
            <w:r w:rsidRPr="00E11AEF">
              <w:rPr>
                <w:rFonts w:ascii="Arial" w:hAnsi="Arial" w:cs="Arial"/>
                <w:sz w:val="18"/>
                <w:szCs w:val="18"/>
              </w:rPr>
              <w:t>r</w:t>
            </w:r>
            <w:r w:rsidRPr="00E11AEF">
              <w:rPr>
                <w:rFonts w:ascii="Arial" w:hAnsi="Arial" w:cs="Arial"/>
                <w:sz w:val="18"/>
                <w:szCs w:val="18"/>
              </w:rPr>
              <w:t>tement de paiement des entreprises et sur l'expertise de ses 350 arbitres localisés au plus près des clients et de leurs débiteurs.</w:t>
            </w:r>
          </w:p>
          <w:p w:rsidR="006873B8" w:rsidRPr="00946C63" w:rsidRDefault="003666AD" w:rsidP="00946C63">
            <w:pPr>
              <w:spacing w:before="60" w:after="60"/>
              <w:ind w:right="113"/>
              <w:jc w:val="center"/>
              <w:rPr>
                <w:rFonts w:ascii="Arial" w:hAnsi="Arial" w:cs="Arial"/>
                <w:color w:val="0000FF"/>
                <w:sz w:val="18"/>
                <w:szCs w:val="18"/>
                <w:u w:val="single"/>
              </w:rPr>
            </w:pPr>
            <w:r>
              <w:rPr>
                <w:rFonts w:ascii="Arial" w:hAnsi="Arial" w:cs="Arial"/>
                <w:sz w:val="18"/>
                <w:szCs w:val="18"/>
              </w:rPr>
              <w:t>www.coface.be</w:t>
            </w:r>
            <w:r w:rsidR="006873B8">
              <w:rPr>
                <w:rFonts w:ascii="Arial" w:hAnsi="Arial" w:cs="Arial"/>
                <w:b/>
                <w:noProof/>
                <w:sz w:val="18"/>
                <w:szCs w:val="18"/>
                <w:lang w:val="en-US" w:eastAsia="en-US"/>
              </w:rPr>
              <w:drawing>
                <wp:anchor distT="0" distB="0" distL="114300" distR="114300" simplePos="0" relativeHeight="251660288" behindDoc="0" locked="0" layoutInCell="1" allowOverlap="1" wp14:anchorId="4F1ED107" wp14:editId="6C45E643">
                  <wp:simplePos x="0" y="0"/>
                  <wp:positionH relativeFrom="column">
                    <wp:posOffset>4621530</wp:posOffset>
                  </wp:positionH>
                  <wp:positionV relativeFrom="paragraph">
                    <wp:posOffset>55245</wp:posOffset>
                  </wp:positionV>
                  <wp:extent cx="519430" cy="514350"/>
                  <wp:effectExtent l="0" t="0" r="0" b="0"/>
                  <wp:wrapNone/>
                  <wp:docPr id="4" name="Image 4" descr="COFA-listed-emblem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OFA-listed-emblems_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43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73B8" w:rsidRPr="006715E4" w:rsidRDefault="006873B8" w:rsidP="009B2642">
            <w:pPr>
              <w:tabs>
                <w:tab w:val="left" w:pos="8202"/>
              </w:tabs>
              <w:autoSpaceDE w:val="0"/>
              <w:autoSpaceDN w:val="0"/>
              <w:adjustRightInd w:val="0"/>
              <w:spacing w:line="240" w:lineRule="atLeast"/>
              <w:ind w:left="348" w:right="1587"/>
              <w:jc w:val="right"/>
              <w:rPr>
                <w:rFonts w:ascii="Arial" w:hAnsi="Arial" w:cs="Arial"/>
                <w:sz w:val="18"/>
                <w:szCs w:val="18"/>
              </w:rPr>
            </w:pPr>
            <w:r w:rsidRPr="006715E4">
              <w:rPr>
                <w:rFonts w:ascii="Arial" w:hAnsi="Arial" w:cs="Arial"/>
                <w:sz w:val="18"/>
                <w:szCs w:val="18"/>
              </w:rPr>
              <w:t>C</w:t>
            </w:r>
            <w:r w:rsidR="007D77A9">
              <w:rPr>
                <w:rFonts w:ascii="Arial" w:hAnsi="Arial" w:cs="Arial"/>
                <w:sz w:val="18"/>
                <w:szCs w:val="18"/>
              </w:rPr>
              <w:t>OFACE</w:t>
            </w:r>
            <w:r w:rsidRPr="006715E4">
              <w:rPr>
                <w:rFonts w:ascii="Arial" w:hAnsi="Arial" w:cs="Arial"/>
                <w:sz w:val="18"/>
                <w:szCs w:val="18"/>
              </w:rPr>
              <w:t xml:space="preserve"> SA. est coté sur le Compartiment A d’Euronext Paris</w:t>
            </w:r>
            <w:r>
              <w:rPr>
                <w:rFonts w:ascii="Arial" w:hAnsi="Arial" w:cs="Arial"/>
                <w:sz w:val="18"/>
                <w:szCs w:val="18"/>
              </w:rPr>
              <w:t xml:space="preserve"> </w:t>
            </w:r>
            <w:r>
              <w:rPr>
                <w:noProof/>
                <w:lang w:val="en-US" w:eastAsia="en-US"/>
              </w:rPr>
              <w:drawing>
                <wp:anchor distT="0" distB="0" distL="114300" distR="114300" simplePos="0" relativeHeight="251659264" behindDoc="0" locked="0" layoutInCell="1" allowOverlap="1" wp14:anchorId="75436406" wp14:editId="356142ED">
                  <wp:simplePos x="0" y="0"/>
                  <wp:positionH relativeFrom="column">
                    <wp:posOffset>6392545</wp:posOffset>
                  </wp:positionH>
                  <wp:positionV relativeFrom="paragraph">
                    <wp:posOffset>4538345</wp:posOffset>
                  </wp:positionV>
                  <wp:extent cx="520065" cy="514350"/>
                  <wp:effectExtent l="0" t="0" r="0" b="0"/>
                  <wp:wrapNone/>
                  <wp:docPr id="1" name="Image 1" descr="COFA-listed-emblem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OFA-listed-emblems_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06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73B8" w:rsidRPr="003666AD" w:rsidRDefault="006873B8" w:rsidP="003666AD">
            <w:pPr>
              <w:autoSpaceDE w:val="0"/>
              <w:autoSpaceDN w:val="0"/>
              <w:adjustRightInd w:val="0"/>
              <w:spacing w:line="240" w:lineRule="atLeast"/>
              <w:ind w:right="1587"/>
              <w:jc w:val="right"/>
              <w:rPr>
                <w:rFonts w:ascii="Arial" w:hAnsi="Arial" w:cs="Arial"/>
                <w:sz w:val="18"/>
                <w:szCs w:val="18"/>
              </w:rPr>
            </w:pPr>
            <w:r w:rsidRPr="00E11AEF">
              <w:rPr>
                <w:rFonts w:ascii="Arial" w:hAnsi="Arial" w:cs="Arial"/>
                <w:sz w:val="18"/>
                <w:szCs w:val="18"/>
              </w:rPr>
              <w:t>Code ISIN : FR0010667147 / Mnémonique : COFA</w:t>
            </w:r>
          </w:p>
        </w:tc>
      </w:tr>
    </w:tbl>
    <w:p w:rsidR="006E5807" w:rsidRPr="006E5807" w:rsidRDefault="006E5807" w:rsidP="006E5807">
      <w:pPr>
        <w:spacing w:line="270" w:lineRule="exact"/>
        <w:rPr>
          <w:sz w:val="20"/>
          <w:szCs w:val="20"/>
        </w:rPr>
      </w:pPr>
      <w:bookmarkStart w:id="0" w:name="_GoBack"/>
      <w:bookmarkEnd w:id="0"/>
    </w:p>
    <w:sectPr w:rsidR="006E5807" w:rsidRPr="006E5807" w:rsidSect="006E5807">
      <w:headerReference w:type="default" r:id="rId11"/>
      <w:headerReference w:type="first" r:id="rId12"/>
      <w:footerReference w:type="first" r:id="rId13"/>
      <w:pgSz w:w="11900" w:h="16840"/>
      <w:pgMar w:top="1417" w:right="1361" w:bottom="1417" w:left="2155" w:header="3062"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D06" w:rsidRDefault="005F3D06" w:rsidP="00D67F85">
      <w:r>
        <w:separator/>
      </w:r>
    </w:p>
  </w:endnote>
  <w:endnote w:type="continuationSeparator" w:id="0">
    <w:p w:rsidR="005F3D06" w:rsidRDefault="005F3D06" w:rsidP="00D6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71" w:rsidRPr="000F6882" w:rsidRDefault="00461471" w:rsidP="00422B4C">
    <w:pPr>
      <w:pStyle w:val="Footer"/>
      <w:spacing w:line="180" w:lineRule="exact"/>
      <w:rPr>
        <w:color w:val="17274B"/>
        <w:sz w:val="14"/>
        <w:szCs w:val="14"/>
      </w:rPr>
    </w:pPr>
    <w:r>
      <w:rPr>
        <w:rFonts w:hint="eastAsia"/>
        <w:color w:val="17274B"/>
        <w:sz w:val="14"/>
        <w:szCs w:val="14"/>
      </w:rPr>
      <w:fldChar w:fldCharType="begin"/>
    </w:r>
    <w:r>
      <w:rPr>
        <w:rFonts w:hint="eastAsia"/>
        <w:color w:val="17274B"/>
        <w:sz w:val="14"/>
        <w:szCs w:val="14"/>
      </w:rPr>
      <w:instrText xml:space="preserve"> </w:instrText>
    </w:r>
    <w:r>
      <w:rPr>
        <w:color w:val="17274B"/>
        <w:sz w:val="14"/>
        <w:szCs w:val="14"/>
      </w:rPr>
      <w:instrText>MACROBUTTON Remplir POSTAL ADDRESS</w:instrText>
    </w:r>
    <w:r>
      <w:rPr>
        <w:rFonts w:hint="eastAsia"/>
        <w:color w:val="17274B"/>
        <w:sz w:val="14"/>
        <w:szCs w:val="14"/>
      </w:rPr>
      <w:instrText xml:space="preserve"> </w:instrText>
    </w:r>
    <w:r>
      <w:rPr>
        <w:rFonts w:hint="eastAsia"/>
        <w:color w:val="17274B"/>
        <w:sz w:val="14"/>
        <w:szCs w:val="14"/>
      </w:rPr>
      <w:fldChar w:fldCharType="end"/>
    </w:r>
  </w:p>
  <w:p w:rsidR="00461471" w:rsidRPr="000F6882" w:rsidRDefault="00461471" w:rsidP="00422B4C">
    <w:pPr>
      <w:pStyle w:val="Footer"/>
      <w:spacing w:line="180" w:lineRule="exact"/>
      <w:rPr>
        <w:color w:val="17274B"/>
        <w:sz w:val="14"/>
        <w:szCs w:val="14"/>
      </w:rPr>
    </w:pPr>
    <w:r w:rsidRPr="000F6882">
      <w:rPr>
        <w:color w:val="17274B"/>
        <w:sz w:val="14"/>
        <w:szCs w:val="14"/>
      </w:rPr>
      <w:t>12 COURS MICHELET - LA DÉFENSE 10 - 92800 PUTEAUX - FRANCE</w:t>
    </w:r>
  </w:p>
  <w:p w:rsidR="00461471" w:rsidRPr="000F6882" w:rsidRDefault="00461471" w:rsidP="00422B4C">
    <w:pPr>
      <w:pStyle w:val="Footer"/>
      <w:spacing w:line="180" w:lineRule="exact"/>
      <w:rPr>
        <w:color w:val="17274B"/>
        <w:sz w:val="14"/>
        <w:szCs w:val="14"/>
      </w:rPr>
    </w:pPr>
    <w:r w:rsidRPr="000F6882">
      <w:rPr>
        <w:color w:val="17274B"/>
        <w:sz w:val="14"/>
        <w:szCs w:val="14"/>
      </w:rPr>
      <w:t xml:space="preserve">T. </w:t>
    </w:r>
    <w:r>
      <w:rPr>
        <w:rFonts w:hint="eastAsia"/>
        <w:color w:val="17274B"/>
        <w:sz w:val="14"/>
        <w:szCs w:val="14"/>
      </w:rPr>
      <w:fldChar w:fldCharType="begin"/>
    </w:r>
    <w:r>
      <w:rPr>
        <w:rFonts w:hint="eastAsia"/>
        <w:color w:val="17274B"/>
        <w:sz w:val="14"/>
        <w:szCs w:val="14"/>
      </w:rPr>
      <w:instrText xml:space="preserve"> </w:instrText>
    </w:r>
    <w:r>
      <w:rPr>
        <w:color w:val="17274B"/>
        <w:sz w:val="14"/>
        <w:szCs w:val="14"/>
      </w:rPr>
      <w:instrText xml:space="preserve">MACROBUTTON Remplir +33 (0)1 00 00 00 00 </w:instrText>
    </w:r>
    <w:r>
      <w:rPr>
        <w:rFonts w:hint="eastAsia"/>
        <w:color w:val="17274B"/>
        <w:sz w:val="14"/>
        <w:szCs w:val="14"/>
      </w:rPr>
      <w:instrText xml:space="preserve"> </w:instrText>
    </w:r>
    <w:r>
      <w:rPr>
        <w:rFonts w:hint="eastAsia"/>
        <w:color w:val="17274B"/>
        <w:sz w:val="14"/>
        <w:szCs w:val="14"/>
      </w:rPr>
      <w:fldChar w:fldCharType="end"/>
    </w:r>
    <w:r w:rsidRPr="000F6882">
      <w:rPr>
        <w:color w:val="17274B"/>
        <w:sz w:val="14"/>
        <w:szCs w:val="14"/>
      </w:rPr>
      <w:t xml:space="preserve">- M. </w:t>
    </w:r>
    <w:r>
      <w:rPr>
        <w:rFonts w:hint="eastAsia"/>
        <w:color w:val="17274B"/>
        <w:sz w:val="14"/>
        <w:szCs w:val="14"/>
      </w:rPr>
      <w:fldChar w:fldCharType="begin"/>
    </w:r>
    <w:r>
      <w:rPr>
        <w:rFonts w:hint="eastAsia"/>
        <w:color w:val="17274B"/>
        <w:sz w:val="14"/>
        <w:szCs w:val="14"/>
      </w:rPr>
      <w:instrText xml:space="preserve"> </w:instrText>
    </w:r>
    <w:r>
      <w:rPr>
        <w:color w:val="17274B"/>
        <w:sz w:val="14"/>
        <w:szCs w:val="14"/>
      </w:rPr>
      <w:instrText>MACROBUTTON Remplir +33 (0)6 00 00 00 00</w:instrText>
    </w:r>
    <w:r>
      <w:rPr>
        <w:rFonts w:hint="eastAsia"/>
        <w:color w:val="17274B"/>
        <w:sz w:val="14"/>
        <w:szCs w:val="14"/>
      </w:rPr>
      <w:instrText xml:space="preserve"> </w:instrText>
    </w:r>
    <w:r>
      <w:rPr>
        <w:rFonts w:hint="eastAsia"/>
        <w:color w:val="17274B"/>
        <w:sz w:val="14"/>
        <w:szCs w:val="14"/>
      </w:rPr>
      <w:fldChar w:fldCharType="end"/>
    </w:r>
    <w:r w:rsidRPr="000F6882">
      <w:rPr>
        <w:color w:val="17274B"/>
        <w:sz w:val="14"/>
        <w:szCs w:val="14"/>
      </w:rPr>
      <w:t xml:space="preserve"> - F. </w:t>
    </w:r>
    <w:r>
      <w:rPr>
        <w:rFonts w:hint="eastAsia"/>
        <w:color w:val="17274B"/>
        <w:sz w:val="14"/>
        <w:szCs w:val="14"/>
      </w:rPr>
      <w:fldChar w:fldCharType="begin"/>
    </w:r>
    <w:r>
      <w:rPr>
        <w:rFonts w:hint="eastAsia"/>
        <w:color w:val="17274B"/>
        <w:sz w:val="14"/>
        <w:szCs w:val="14"/>
      </w:rPr>
      <w:instrText xml:space="preserve"> </w:instrText>
    </w:r>
    <w:r>
      <w:rPr>
        <w:color w:val="17274B"/>
        <w:sz w:val="14"/>
        <w:szCs w:val="14"/>
      </w:rPr>
      <w:instrText>MACROBUTTON Remplir +33 (0)1 00 00 00 00</w:instrText>
    </w:r>
    <w:r>
      <w:rPr>
        <w:rFonts w:hint="eastAsia"/>
        <w:color w:val="17274B"/>
        <w:sz w:val="14"/>
        <w:szCs w:val="14"/>
      </w:rPr>
      <w:instrText xml:space="preserve"> </w:instrText>
    </w:r>
    <w:r>
      <w:rPr>
        <w:rFonts w:hint="eastAsia"/>
        <w:color w:val="17274B"/>
        <w:sz w:val="14"/>
        <w:szCs w:val="14"/>
      </w:rPr>
      <w:fldChar w:fldCharType="end"/>
    </w:r>
  </w:p>
  <w:p w:rsidR="00461471" w:rsidRPr="000F6882" w:rsidRDefault="00461471" w:rsidP="00422B4C">
    <w:pPr>
      <w:pStyle w:val="Footer"/>
      <w:spacing w:line="180" w:lineRule="exact"/>
      <w:rPr>
        <w:color w:val="17274B"/>
        <w:sz w:val="14"/>
        <w:szCs w:val="14"/>
      </w:rPr>
    </w:pPr>
    <w:r w:rsidRPr="000F6882">
      <w:rPr>
        <w:color w:val="17274B"/>
        <w:sz w:val="14"/>
        <w:szCs w:val="14"/>
      </w:rPr>
      <w:t>www.coface.fr</w:t>
    </w:r>
  </w:p>
  <w:p w:rsidR="00461471" w:rsidRPr="000F6882" w:rsidRDefault="00461471" w:rsidP="00422B4C">
    <w:pPr>
      <w:pStyle w:val="Footer"/>
      <w:spacing w:line="180" w:lineRule="exact"/>
      <w:rPr>
        <w:color w:val="17274B"/>
        <w:sz w:val="12"/>
        <w:szCs w:val="12"/>
      </w:rPr>
    </w:pPr>
    <w:r w:rsidRPr="000F6882">
      <w:rPr>
        <w:color w:val="17274B"/>
        <w:sz w:val="12"/>
        <w:szCs w:val="12"/>
      </w:rPr>
      <w:t xml:space="preserve">COMPAGNIE FRANÇAISE D’ASSURANCE POUR LE COMMERCE EXTÉRIEUR </w:t>
    </w:r>
  </w:p>
  <w:p w:rsidR="00461471" w:rsidRPr="000F6882" w:rsidRDefault="00461471" w:rsidP="000F6882">
    <w:pPr>
      <w:pStyle w:val="Footer"/>
      <w:spacing w:line="180" w:lineRule="exact"/>
      <w:rPr>
        <w:color w:val="17274B"/>
        <w:sz w:val="12"/>
        <w:szCs w:val="12"/>
      </w:rPr>
    </w:pPr>
    <w:r w:rsidRPr="000F6882">
      <w:rPr>
        <w:color w:val="17274B"/>
        <w:sz w:val="12"/>
        <w:szCs w:val="12"/>
      </w:rPr>
      <w:t>S.A. AU CAPITAL DE 136.950.607,80 EUROS R.C.S. NANTERRE 552069791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D06" w:rsidRDefault="005F3D06" w:rsidP="00D67F85">
      <w:r>
        <w:separator/>
      </w:r>
    </w:p>
  </w:footnote>
  <w:footnote w:type="continuationSeparator" w:id="0">
    <w:p w:rsidR="005F3D06" w:rsidRDefault="005F3D06" w:rsidP="00D67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71" w:rsidRDefault="00461471">
    <w:pPr>
      <w:pStyle w:val="Header"/>
    </w:pPr>
    <w:r>
      <w:rPr>
        <w:noProof/>
        <w:lang w:val="en-US" w:eastAsia="en-US"/>
      </w:rPr>
      <w:drawing>
        <wp:anchor distT="0" distB="0" distL="114300" distR="114300" simplePos="0" relativeHeight="251655680" behindDoc="1" locked="0" layoutInCell="1" allowOverlap="1">
          <wp:simplePos x="0" y="0"/>
          <wp:positionH relativeFrom="column">
            <wp:posOffset>-458470</wp:posOffset>
          </wp:positionH>
          <wp:positionV relativeFrom="page">
            <wp:posOffset>585470</wp:posOffset>
          </wp:positionV>
          <wp:extent cx="5762625" cy="1316355"/>
          <wp:effectExtent l="0" t="0" r="0" b="0"/>
          <wp:wrapNone/>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316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9776" behindDoc="1" locked="0" layoutInCell="1" allowOverlap="1">
              <wp:simplePos x="0" y="0"/>
              <wp:positionH relativeFrom="column">
                <wp:posOffset>-1270</wp:posOffset>
              </wp:positionH>
              <wp:positionV relativeFrom="page">
                <wp:posOffset>1427480</wp:posOffset>
              </wp:positionV>
              <wp:extent cx="5755640" cy="330835"/>
              <wp:effectExtent l="0" t="0" r="16510" b="1206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5640" cy="330835"/>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461471" w:rsidRPr="00C0461B" w:rsidRDefault="00461471" w:rsidP="009A4ED6">
                          <w:pPr>
                            <w:spacing w:line="270" w:lineRule="exact"/>
                            <w:rPr>
                              <w:rFonts w:ascii="Arial" w:hAnsi="Arial" w:cs="Arial"/>
                              <w:b/>
                              <w:bCs/>
                              <w:color w:val="4FA76E"/>
                              <w:spacing w:val="260"/>
                              <w:sz w:val="26"/>
                              <w:szCs w:val="26"/>
                            </w:rPr>
                          </w:pPr>
                          <w:r w:rsidRPr="00C0461B">
                            <w:rPr>
                              <w:rFonts w:ascii="Arial" w:hAnsi="Arial" w:cs="Arial"/>
                              <w:b/>
                              <w:bCs/>
                              <w:color w:val="4FA76E"/>
                              <w:spacing w:val="260"/>
                              <w:sz w:val="26"/>
                              <w:szCs w:val="26"/>
                            </w:rPr>
                            <w:t>COMMUNIQUE DE PRESSE</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1pt;margin-top:112.4pt;width:453.2pt;height:2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" filled="f" stroked="f">
              <v:path arrowok="t"/>
              <v:textbox inset="0,,0,0">
                <w:txbxContent>
                  <w:p w:rsidR="00461471" w:rsidRPr="00C0461B" w:rsidRDefault="00461471" w:rsidP="009A4ED6">
                    <w:pPr>
                      <w:spacing w:line="270" w:lineRule="exact"/>
                      <w:rPr>
                        <w:rFonts w:ascii="Arial" w:hAnsi="Arial" w:cs="Arial"/>
                        <w:b/>
                        <w:bCs/>
                        <w:color w:val="4FA76E"/>
                        <w:spacing w:val="260"/>
                        <w:sz w:val="26"/>
                        <w:szCs w:val="26"/>
                      </w:rPr>
                    </w:pPr>
                    <w:r w:rsidRPr="00C0461B">
                      <w:rPr>
                        <w:rFonts w:ascii="Arial" w:hAnsi="Arial" w:cs="Arial"/>
                        <w:b/>
                        <w:bCs/>
                        <w:color w:val="4FA76E"/>
                        <w:spacing w:val="260"/>
                        <w:sz w:val="26"/>
                        <w:szCs w:val="26"/>
                      </w:rPr>
                      <w:t>COMMUNIQUE DE PRESSE</w:t>
                    </w:r>
                  </w:p>
                </w:txbxContent>
              </v:textbox>
              <w10:wrap anchory="page"/>
            </v:shape>
          </w:pict>
        </mc:Fallback>
      </mc:AlternateContent>
    </w:r>
    <w:r>
      <w:rPr>
        <w:noProof/>
        <w:lang w:val="en-US" w:eastAsia="en-US"/>
      </w:rPr>
      <mc:AlternateContent>
        <mc:Choice Requires="wps">
          <w:drawing>
            <wp:anchor distT="4294967295" distB="4294967295" distL="114300" distR="114300" simplePos="0" relativeHeight="251656704" behindDoc="0" locked="0" layoutInCell="1" allowOverlap="1">
              <wp:simplePos x="0" y="0"/>
              <wp:positionH relativeFrom="page">
                <wp:posOffset>107950</wp:posOffset>
              </wp:positionH>
              <wp:positionV relativeFrom="page">
                <wp:posOffset>3564254</wp:posOffset>
              </wp:positionV>
              <wp:extent cx="107950" cy="0"/>
              <wp:effectExtent l="0" t="0" r="25400" b="19050"/>
              <wp:wrapNone/>
              <wp:docPr id="25"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3810" cap="flat" cmpd="sng" algn="ctr">
                        <a:solidFill>
                          <a:srgbClr val="17274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eur droit 25" o:spid="_x0000_s1026" style="position:absolute;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8.5pt,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" strokecolor="#17274b" strokeweight=".3pt">
              <o:lock v:ext="edit" shapetype="f"/>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71" w:rsidRDefault="00461471">
    <w:pPr>
      <w:pStyle w:val="Header"/>
    </w:pPr>
    <w:r>
      <w:rPr>
        <w:noProof/>
        <w:lang w:val="en-US" w:eastAsia="en-US"/>
      </w:rPr>
      <w:drawing>
        <wp:anchor distT="0" distB="0" distL="114300" distR="114300" simplePos="0" relativeHeight="251658752" behindDoc="1" locked="0" layoutInCell="1" allowOverlap="1">
          <wp:simplePos x="0" y="0"/>
          <wp:positionH relativeFrom="column">
            <wp:posOffset>1450340</wp:posOffset>
          </wp:positionH>
          <wp:positionV relativeFrom="page">
            <wp:posOffset>617220</wp:posOffset>
          </wp:positionV>
          <wp:extent cx="1907540" cy="463550"/>
          <wp:effectExtent l="0" t="0" r="0" b="0"/>
          <wp:wrapNone/>
          <wp:docPr id="2" name="Image 2" descr="Description : R:Travail:Coface:x:TD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R:Travail:Coface:x:TDL-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540"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mc:AlternateContent>
        <mc:Choice Requires="wps">
          <w:drawing>
            <wp:anchor distT="4294967295" distB="4294967295" distL="114300" distR="114300" simplePos="0" relativeHeight="251657728" behindDoc="0" locked="0" layoutInCell="1" allowOverlap="1">
              <wp:simplePos x="0" y="0"/>
              <wp:positionH relativeFrom="page">
                <wp:posOffset>107950</wp:posOffset>
              </wp:positionH>
              <wp:positionV relativeFrom="page">
                <wp:posOffset>3562349</wp:posOffset>
              </wp:positionV>
              <wp:extent cx="107950" cy="0"/>
              <wp:effectExtent l="0" t="0" r="25400" b="19050"/>
              <wp:wrapNone/>
              <wp:docPr id="29" name="Connecteur droit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3810" cap="flat" cmpd="sng" algn="ctr">
                        <a:solidFill>
                          <a:srgbClr val="17274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eur droit 29"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8.5pt,280.5pt" to="17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" strokecolor="#17274b" strokeweight=".3pt">
              <o:lock v:ext="edit" shapetype="f"/>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752A2416"/>
    <w:multiLevelType w:val="hybridMultilevel"/>
    <w:tmpl w:val="16FAE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54"/>
    <w:rsid w:val="00026044"/>
    <w:rsid w:val="000D0776"/>
    <w:rsid w:val="000F6882"/>
    <w:rsid w:val="00147F22"/>
    <w:rsid w:val="001E03DA"/>
    <w:rsid w:val="001F6495"/>
    <w:rsid w:val="002104C9"/>
    <w:rsid w:val="002202C8"/>
    <w:rsid w:val="00267574"/>
    <w:rsid w:val="00270A6B"/>
    <w:rsid w:val="00282B58"/>
    <w:rsid w:val="002B1C54"/>
    <w:rsid w:val="002D1155"/>
    <w:rsid w:val="00302F22"/>
    <w:rsid w:val="00310949"/>
    <w:rsid w:val="00317FF1"/>
    <w:rsid w:val="003666AD"/>
    <w:rsid w:val="003721D9"/>
    <w:rsid w:val="003D6610"/>
    <w:rsid w:val="00422B4C"/>
    <w:rsid w:val="00436791"/>
    <w:rsid w:val="00461471"/>
    <w:rsid w:val="00487DCD"/>
    <w:rsid w:val="005712D1"/>
    <w:rsid w:val="005C56B1"/>
    <w:rsid w:val="005E171F"/>
    <w:rsid w:val="005F3D06"/>
    <w:rsid w:val="00610108"/>
    <w:rsid w:val="00617F8A"/>
    <w:rsid w:val="00680ECA"/>
    <w:rsid w:val="006873B8"/>
    <w:rsid w:val="006E5807"/>
    <w:rsid w:val="006F25EE"/>
    <w:rsid w:val="00727596"/>
    <w:rsid w:val="00777D87"/>
    <w:rsid w:val="007C4C65"/>
    <w:rsid w:val="007C5CB5"/>
    <w:rsid w:val="007D77A9"/>
    <w:rsid w:val="007E6FE1"/>
    <w:rsid w:val="008029DF"/>
    <w:rsid w:val="00872762"/>
    <w:rsid w:val="0087456A"/>
    <w:rsid w:val="008A1C7F"/>
    <w:rsid w:val="008E13F2"/>
    <w:rsid w:val="00927E19"/>
    <w:rsid w:val="00946C63"/>
    <w:rsid w:val="00961C2C"/>
    <w:rsid w:val="00971EC7"/>
    <w:rsid w:val="009754FA"/>
    <w:rsid w:val="009A0080"/>
    <w:rsid w:val="009A4ED6"/>
    <w:rsid w:val="009B2642"/>
    <w:rsid w:val="00A31F26"/>
    <w:rsid w:val="00A46CFD"/>
    <w:rsid w:val="00A66A8D"/>
    <w:rsid w:val="00A876FD"/>
    <w:rsid w:val="00AB3A55"/>
    <w:rsid w:val="00AC7731"/>
    <w:rsid w:val="00B05E53"/>
    <w:rsid w:val="00B64B26"/>
    <w:rsid w:val="00B70DB8"/>
    <w:rsid w:val="00B81D39"/>
    <w:rsid w:val="00B91FB9"/>
    <w:rsid w:val="00BA207A"/>
    <w:rsid w:val="00BC4E3D"/>
    <w:rsid w:val="00BC5637"/>
    <w:rsid w:val="00BC6C2D"/>
    <w:rsid w:val="00BC7EFF"/>
    <w:rsid w:val="00BD5ED4"/>
    <w:rsid w:val="00BE296B"/>
    <w:rsid w:val="00BE36E2"/>
    <w:rsid w:val="00BF6EF9"/>
    <w:rsid w:val="00C03E36"/>
    <w:rsid w:val="00C0461B"/>
    <w:rsid w:val="00C1787A"/>
    <w:rsid w:val="00C23660"/>
    <w:rsid w:val="00C372FB"/>
    <w:rsid w:val="00C83133"/>
    <w:rsid w:val="00D10C6C"/>
    <w:rsid w:val="00D11AA3"/>
    <w:rsid w:val="00D47637"/>
    <w:rsid w:val="00D67F85"/>
    <w:rsid w:val="00D746A2"/>
    <w:rsid w:val="00DB631B"/>
    <w:rsid w:val="00DF7993"/>
    <w:rsid w:val="00E106E6"/>
    <w:rsid w:val="00E31709"/>
    <w:rsid w:val="00E47273"/>
    <w:rsid w:val="00E75E4F"/>
    <w:rsid w:val="00E76D7A"/>
    <w:rsid w:val="00EB3266"/>
    <w:rsid w:val="00EB7E8A"/>
    <w:rsid w:val="00F0782D"/>
    <w:rsid w:val="00F678AC"/>
    <w:rsid w:val="00F939FD"/>
    <w:rsid w:val="00FF0F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F85"/>
    <w:pPr>
      <w:tabs>
        <w:tab w:val="center" w:pos="4536"/>
        <w:tab w:val="right" w:pos="9072"/>
      </w:tabs>
    </w:pPr>
  </w:style>
  <w:style w:type="character" w:customStyle="1" w:styleId="HeaderChar">
    <w:name w:val="Header Char"/>
    <w:basedOn w:val="DefaultParagraphFont"/>
    <w:link w:val="Header"/>
    <w:uiPriority w:val="99"/>
    <w:rsid w:val="00D67F85"/>
  </w:style>
  <w:style w:type="paragraph" w:styleId="Footer">
    <w:name w:val="footer"/>
    <w:basedOn w:val="Normal"/>
    <w:link w:val="FooterChar"/>
    <w:uiPriority w:val="99"/>
    <w:unhideWhenUsed/>
    <w:rsid w:val="00D67F85"/>
    <w:pPr>
      <w:tabs>
        <w:tab w:val="center" w:pos="4536"/>
        <w:tab w:val="right" w:pos="9072"/>
      </w:tabs>
    </w:pPr>
  </w:style>
  <w:style w:type="character" w:customStyle="1" w:styleId="FooterChar">
    <w:name w:val="Footer Char"/>
    <w:basedOn w:val="DefaultParagraphFont"/>
    <w:link w:val="Footer"/>
    <w:uiPriority w:val="99"/>
    <w:rsid w:val="00D67F85"/>
  </w:style>
  <w:style w:type="paragraph" w:styleId="BalloonText">
    <w:name w:val="Balloon Text"/>
    <w:basedOn w:val="Normal"/>
    <w:link w:val="BalloonTextChar"/>
    <w:uiPriority w:val="99"/>
    <w:semiHidden/>
    <w:unhideWhenUsed/>
    <w:rsid w:val="00D67F85"/>
    <w:rPr>
      <w:rFonts w:ascii="Lucida Grande" w:hAnsi="Lucida Grande" w:cs="Lucida Grande"/>
      <w:sz w:val="18"/>
      <w:szCs w:val="18"/>
    </w:rPr>
  </w:style>
  <w:style w:type="character" w:customStyle="1" w:styleId="BalloonTextChar">
    <w:name w:val="Balloon Text Char"/>
    <w:link w:val="BalloonText"/>
    <w:uiPriority w:val="99"/>
    <w:semiHidden/>
    <w:rsid w:val="00D67F85"/>
    <w:rPr>
      <w:rFonts w:ascii="Lucida Grande" w:hAnsi="Lucida Grande" w:cs="Lucida Grande"/>
      <w:sz w:val="18"/>
      <w:szCs w:val="18"/>
    </w:rPr>
  </w:style>
  <w:style w:type="character" w:styleId="Hyperlink">
    <w:name w:val="Hyperlink"/>
    <w:basedOn w:val="DefaultParagraphFont"/>
    <w:rsid w:val="00C0461B"/>
    <w:rPr>
      <w:rFonts w:cs="Times New Roman"/>
      <w:color w:val="0000FF"/>
      <w:u w:val="single"/>
    </w:rPr>
  </w:style>
  <w:style w:type="paragraph" w:customStyle="1" w:styleId="textecontact">
    <w:name w:val="textecontact"/>
    <w:basedOn w:val="Normal"/>
    <w:rsid w:val="00C0461B"/>
    <w:pPr>
      <w:spacing w:before="100" w:beforeAutospacing="1" w:after="100" w:afterAutospacing="1"/>
    </w:pPr>
    <w:rPr>
      <w:rFonts w:ascii="Times New Roman" w:eastAsia="Times New Roman" w:hAnsi="Times New Roman"/>
    </w:rPr>
  </w:style>
  <w:style w:type="table" w:styleId="TableGrid">
    <w:name w:val="Table Grid"/>
    <w:basedOn w:val="TableNormal"/>
    <w:rsid w:val="00C0461B"/>
    <w:pPr>
      <w:spacing w:line="24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contact0">
    <w:name w:val="Texte contact"/>
    <w:basedOn w:val="Normal"/>
    <w:rsid w:val="00C0461B"/>
    <w:pPr>
      <w:framePr w:w="10206" w:h="57" w:wrap="notBeside" w:vAnchor="page" w:hAnchor="page" w:x="852" w:y="12245"/>
      <w:spacing w:before="60" w:after="60" w:line="220" w:lineRule="atLeast"/>
      <w:ind w:left="113" w:right="113"/>
      <w:jc w:val="both"/>
    </w:pPr>
    <w:rPr>
      <w:rFonts w:ascii="Arial" w:eastAsia="Times New Roman" w:hAnsi="Arial"/>
      <w:sz w:val="18"/>
      <w:szCs w:val="20"/>
    </w:rPr>
  </w:style>
  <w:style w:type="paragraph" w:customStyle="1" w:styleId="Titrecontact">
    <w:name w:val="Titre contact"/>
    <w:basedOn w:val="Textecontact0"/>
    <w:rsid w:val="00C0461B"/>
    <w:pPr>
      <w:framePr w:wrap="notBeside" w:y="12192" w:anchorLock="1"/>
      <w:spacing w:before="0" w:after="0"/>
      <w:ind w:left="0" w:right="0"/>
    </w:pPr>
    <w:rPr>
      <w: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F85"/>
    <w:pPr>
      <w:tabs>
        <w:tab w:val="center" w:pos="4536"/>
        <w:tab w:val="right" w:pos="9072"/>
      </w:tabs>
    </w:pPr>
  </w:style>
  <w:style w:type="character" w:customStyle="1" w:styleId="HeaderChar">
    <w:name w:val="Header Char"/>
    <w:basedOn w:val="DefaultParagraphFont"/>
    <w:link w:val="Header"/>
    <w:uiPriority w:val="99"/>
    <w:rsid w:val="00D67F85"/>
  </w:style>
  <w:style w:type="paragraph" w:styleId="Footer">
    <w:name w:val="footer"/>
    <w:basedOn w:val="Normal"/>
    <w:link w:val="FooterChar"/>
    <w:uiPriority w:val="99"/>
    <w:unhideWhenUsed/>
    <w:rsid w:val="00D67F85"/>
    <w:pPr>
      <w:tabs>
        <w:tab w:val="center" w:pos="4536"/>
        <w:tab w:val="right" w:pos="9072"/>
      </w:tabs>
    </w:pPr>
  </w:style>
  <w:style w:type="character" w:customStyle="1" w:styleId="FooterChar">
    <w:name w:val="Footer Char"/>
    <w:basedOn w:val="DefaultParagraphFont"/>
    <w:link w:val="Footer"/>
    <w:uiPriority w:val="99"/>
    <w:rsid w:val="00D67F85"/>
  </w:style>
  <w:style w:type="paragraph" w:styleId="BalloonText">
    <w:name w:val="Balloon Text"/>
    <w:basedOn w:val="Normal"/>
    <w:link w:val="BalloonTextChar"/>
    <w:uiPriority w:val="99"/>
    <w:semiHidden/>
    <w:unhideWhenUsed/>
    <w:rsid w:val="00D67F85"/>
    <w:rPr>
      <w:rFonts w:ascii="Lucida Grande" w:hAnsi="Lucida Grande" w:cs="Lucida Grande"/>
      <w:sz w:val="18"/>
      <w:szCs w:val="18"/>
    </w:rPr>
  </w:style>
  <w:style w:type="character" w:customStyle="1" w:styleId="BalloonTextChar">
    <w:name w:val="Balloon Text Char"/>
    <w:link w:val="BalloonText"/>
    <w:uiPriority w:val="99"/>
    <w:semiHidden/>
    <w:rsid w:val="00D67F85"/>
    <w:rPr>
      <w:rFonts w:ascii="Lucida Grande" w:hAnsi="Lucida Grande" w:cs="Lucida Grande"/>
      <w:sz w:val="18"/>
      <w:szCs w:val="18"/>
    </w:rPr>
  </w:style>
  <w:style w:type="character" w:styleId="Hyperlink">
    <w:name w:val="Hyperlink"/>
    <w:basedOn w:val="DefaultParagraphFont"/>
    <w:rsid w:val="00C0461B"/>
    <w:rPr>
      <w:rFonts w:cs="Times New Roman"/>
      <w:color w:val="0000FF"/>
      <w:u w:val="single"/>
    </w:rPr>
  </w:style>
  <w:style w:type="paragraph" w:customStyle="1" w:styleId="textecontact">
    <w:name w:val="textecontact"/>
    <w:basedOn w:val="Normal"/>
    <w:rsid w:val="00C0461B"/>
    <w:pPr>
      <w:spacing w:before="100" w:beforeAutospacing="1" w:after="100" w:afterAutospacing="1"/>
    </w:pPr>
    <w:rPr>
      <w:rFonts w:ascii="Times New Roman" w:eastAsia="Times New Roman" w:hAnsi="Times New Roman"/>
    </w:rPr>
  </w:style>
  <w:style w:type="table" w:styleId="TableGrid">
    <w:name w:val="Table Grid"/>
    <w:basedOn w:val="TableNormal"/>
    <w:rsid w:val="00C0461B"/>
    <w:pPr>
      <w:spacing w:line="24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contact0">
    <w:name w:val="Texte contact"/>
    <w:basedOn w:val="Normal"/>
    <w:rsid w:val="00C0461B"/>
    <w:pPr>
      <w:framePr w:w="10206" w:h="57" w:wrap="notBeside" w:vAnchor="page" w:hAnchor="page" w:x="852" w:y="12245"/>
      <w:spacing w:before="60" w:after="60" w:line="220" w:lineRule="atLeast"/>
      <w:ind w:left="113" w:right="113"/>
      <w:jc w:val="both"/>
    </w:pPr>
    <w:rPr>
      <w:rFonts w:ascii="Arial" w:eastAsia="Times New Roman" w:hAnsi="Arial"/>
      <w:sz w:val="18"/>
      <w:szCs w:val="20"/>
    </w:rPr>
  </w:style>
  <w:style w:type="paragraph" w:customStyle="1" w:styleId="Titrecontact">
    <w:name w:val="Titre contact"/>
    <w:basedOn w:val="Textecontact0"/>
    <w:rsid w:val="00C0461B"/>
    <w:pPr>
      <w:framePr w:wrap="notBeside" w:y="12192" w:anchorLock="1"/>
      <w:spacing w:before="0" w:after="0"/>
      <w:ind w:left="0" w:right="0"/>
    </w:pPr>
    <w:rPr>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gert.lambrecht@cofac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PRESSE\PRESSE%202013\UTILE\Press%20release%20FR%20210x297%201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E6811-A6B4-454C-B4D0-628EAE7F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FR 210x297 13</Template>
  <TotalTime>0</TotalTime>
  <Pages>1</Pages>
  <Words>438</Words>
  <Characters>2503</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COFACE</Company>
  <LinksUpToDate>false</LinksUpToDate>
  <CharactersWithSpaces>2936</CharactersWithSpaces>
  <SharedDoc>false</SharedDoc>
  <HLinks>
    <vt:vector size="6" baseType="variant">
      <vt:variant>
        <vt:i4>1114205</vt:i4>
      </vt:variant>
      <vt:variant>
        <vt:i4>0</vt:i4>
      </vt:variant>
      <vt:variant>
        <vt:i4>0</vt:i4>
      </vt:variant>
      <vt:variant>
        <vt:i4>5</vt:i4>
      </vt:variant>
      <vt:variant>
        <vt:lpwstr>http://www.coface.fr/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KRELLENSTEIN Maria</dc:creator>
  <cp:lastModifiedBy>CHARPENTIER Marion</cp:lastModifiedBy>
  <cp:revision>2</cp:revision>
  <cp:lastPrinted>2014-07-24T13:28:00Z</cp:lastPrinted>
  <dcterms:created xsi:type="dcterms:W3CDTF">2014-07-28T09:06:00Z</dcterms:created>
  <dcterms:modified xsi:type="dcterms:W3CDTF">2014-07-28T09:06:00Z</dcterms:modified>
</cp:coreProperties>
</file>